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98A29" w14:textId="0A19E5CC" w:rsidR="00D1397B" w:rsidRPr="00D1397B" w:rsidRDefault="00D1397B" w:rsidP="00205DBA">
      <w:pPr>
        <w:spacing w:line="0" w:lineRule="atLeast"/>
        <w:ind w:left="420" w:hanging="420"/>
        <w:jc w:val="center"/>
        <w:rPr>
          <w:rFonts w:ascii="宋体" w:eastAsia="宋体" w:hAnsi="宋体" w:hint="eastAsia"/>
          <w:b/>
          <w:bCs/>
          <w:sz w:val="44"/>
          <w:szCs w:val="48"/>
        </w:rPr>
      </w:pPr>
      <w:bookmarkStart w:id="0" w:name="_Toc48931135"/>
      <w:r w:rsidRPr="00D1397B">
        <w:rPr>
          <w:rFonts w:ascii="宋体" w:eastAsia="宋体" w:hAnsi="宋体" w:hint="eastAsia"/>
          <w:b/>
          <w:bCs/>
          <w:sz w:val="44"/>
          <w:szCs w:val="48"/>
        </w:rPr>
        <w:t>评分标准及技术要求</w:t>
      </w:r>
    </w:p>
    <w:p w14:paraId="7271DD1E" w14:textId="4B91D39A" w:rsidR="00BA69C3" w:rsidRPr="001C4853" w:rsidRDefault="004562F9" w:rsidP="00631374">
      <w:pPr>
        <w:pStyle w:val="1"/>
        <w:numPr>
          <w:ilvl w:val="0"/>
          <w:numId w:val="1"/>
        </w:numPr>
        <w:adjustRightInd w:val="0"/>
        <w:snapToGrid w:val="0"/>
        <w:spacing w:before="0" w:after="0" w:line="240" w:lineRule="atLeast"/>
        <w:rPr>
          <w:rFonts w:ascii="宋体" w:eastAsia="宋体" w:hAnsi="宋体" w:hint="eastAsia"/>
          <w:sz w:val="26"/>
          <w:szCs w:val="26"/>
        </w:rPr>
      </w:pPr>
      <w:r w:rsidRPr="001C4853">
        <w:rPr>
          <w:rFonts w:ascii="宋体" w:eastAsia="宋体" w:hAnsi="宋体" w:hint="eastAsia"/>
          <w:sz w:val="26"/>
          <w:szCs w:val="26"/>
        </w:rPr>
        <w:t>评分标准</w:t>
      </w:r>
      <w:bookmarkEnd w:id="0"/>
    </w:p>
    <w:p w14:paraId="55A1F88A" w14:textId="77777777" w:rsidR="00BA69C3" w:rsidRPr="001C4853" w:rsidRDefault="004562F9" w:rsidP="00631374">
      <w:pPr>
        <w:adjustRightInd w:val="0"/>
        <w:snapToGrid w:val="0"/>
        <w:spacing w:line="240" w:lineRule="atLeast"/>
        <w:ind w:firstLine="562"/>
        <w:jc w:val="left"/>
        <w:rPr>
          <w:rFonts w:ascii="宋体" w:eastAsia="宋体" w:hAnsi="宋体" w:cs="Times New Roman" w:hint="eastAsia"/>
          <w:bCs/>
          <w:color w:val="000000" w:themeColor="text1"/>
          <w:sz w:val="26"/>
          <w:szCs w:val="26"/>
        </w:rPr>
      </w:pPr>
      <w:r w:rsidRPr="001C4853">
        <w:rPr>
          <w:rFonts w:ascii="宋体" w:eastAsia="宋体" w:hAnsi="宋体" w:cs="Times New Roman" w:hint="eastAsia"/>
          <w:bCs/>
          <w:color w:val="000000" w:themeColor="text1"/>
          <w:sz w:val="26"/>
          <w:szCs w:val="26"/>
        </w:rPr>
        <w:t>评标方法</w:t>
      </w:r>
    </w:p>
    <w:p w14:paraId="5BF62E61" w14:textId="4B73603F" w:rsidR="00631374" w:rsidRPr="001C4853" w:rsidRDefault="004562F9" w:rsidP="00631374">
      <w:pPr>
        <w:adjustRightInd w:val="0"/>
        <w:snapToGrid w:val="0"/>
        <w:spacing w:line="240" w:lineRule="atLeast"/>
        <w:ind w:firstLine="562"/>
        <w:jc w:val="left"/>
        <w:rPr>
          <w:rFonts w:ascii="宋体" w:eastAsia="宋体" w:hAnsi="宋体" w:cs="Times New Roman" w:hint="eastAsia"/>
          <w:bCs/>
          <w:color w:val="000000" w:themeColor="text1"/>
          <w:sz w:val="26"/>
          <w:szCs w:val="26"/>
        </w:rPr>
      </w:pPr>
      <w:r w:rsidRPr="001C4853">
        <w:rPr>
          <w:rFonts w:ascii="宋体" w:eastAsia="宋体" w:hAnsi="宋体" w:cs="Times New Roman" w:hint="eastAsia"/>
          <w:bCs/>
          <w:color w:val="000000" w:themeColor="text1"/>
          <w:sz w:val="26"/>
          <w:szCs w:val="26"/>
        </w:rPr>
        <w:t>本次评标采用综合评分法。评标委员会对满足招标文件初步评审要求的投标文件，按照本章前附表规定的评分标准进行打分，并按下列评标总得分计算公式计算评标总得分，按总得分由高到低的顺序推荐中标候选人排序；评标总得分相等相同时，按技术部分得分由高到低顺序排序。</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23"/>
        <w:gridCol w:w="5812"/>
      </w:tblGrid>
      <w:tr w:rsidR="00631374" w:rsidRPr="001C4853" w14:paraId="1A0BEC3C" w14:textId="77777777" w:rsidTr="00631374">
        <w:trPr>
          <w:trHeight w:val="300"/>
        </w:trPr>
        <w:tc>
          <w:tcPr>
            <w:tcW w:w="2547" w:type="dxa"/>
            <w:gridSpan w:val="2"/>
            <w:shd w:val="clear" w:color="auto" w:fill="auto"/>
            <w:vAlign w:val="center"/>
            <w:hideMark/>
          </w:tcPr>
          <w:p w14:paraId="505F8E76" w14:textId="77777777" w:rsidR="00631374" w:rsidRPr="001C4853" w:rsidRDefault="00631374" w:rsidP="00631374">
            <w:pPr>
              <w:adjustRightInd w:val="0"/>
              <w:snapToGrid w:val="0"/>
              <w:spacing w:line="240" w:lineRule="atLeast"/>
              <w:jc w:val="center"/>
              <w:rPr>
                <w:rFonts w:ascii="宋体" w:eastAsia="宋体" w:hAnsi="宋体" w:cs="宋体" w:hint="eastAsia"/>
                <w:b/>
                <w:bCs/>
                <w:color w:val="000000"/>
                <w:sz w:val="26"/>
                <w:szCs w:val="26"/>
              </w:rPr>
            </w:pPr>
            <w:r w:rsidRPr="001C4853">
              <w:rPr>
                <w:rFonts w:ascii="宋体" w:eastAsia="宋体" w:hAnsi="宋体" w:cs="宋体" w:hint="eastAsia"/>
                <w:b/>
                <w:bCs/>
                <w:color w:val="000000"/>
                <w:sz w:val="26"/>
                <w:szCs w:val="26"/>
              </w:rPr>
              <w:t>评审因素</w:t>
            </w:r>
          </w:p>
        </w:tc>
        <w:tc>
          <w:tcPr>
            <w:tcW w:w="5812" w:type="dxa"/>
            <w:shd w:val="clear" w:color="auto" w:fill="auto"/>
            <w:vAlign w:val="center"/>
            <w:hideMark/>
          </w:tcPr>
          <w:p w14:paraId="7CE937BB" w14:textId="77777777" w:rsidR="00631374" w:rsidRPr="001C4853" w:rsidRDefault="00631374" w:rsidP="00631374">
            <w:pPr>
              <w:adjustRightInd w:val="0"/>
              <w:snapToGrid w:val="0"/>
              <w:spacing w:line="240" w:lineRule="atLeast"/>
              <w:jc w:val="center"/>
              <w:rPr>
                <w:rFonts w:ascii="宋体" w:eastAsia="宋体" w:hAnsi="宋体" w:cs="宋体" w:hint="eastAsia"/>
                <w:b/>
                <w:bCs/>
                <w:color w:val="000000"/>
                <w:sz w:val="26"/>
                <w:szCs w:val="26"/>
              </w:rPr>
            </w:pPr>
            <w:r w:rsidRPr="001C4853">
              <w:rPr>
                <w:rFonts w:ascii="宋体" w:eastAsia="宋体" w:hAnsi="宋体" w:cs="宋体" w:hint="eastAsia"/>
                <w:b/>
                <w:bCs/>
                <w:color w:val="000000"/>
                <w:sz w:val="26"/>
                <w:szCs w:val="26"/>
              </w:rPr>
              <w:t>评审标准</w:t>
            </w:r>
          </w:p>
        </w:tc>
      </w:tr>
      <w:tr w:rsidR="00631374" w:rsidRPr="001C4853" w14:paraId="34FA30B7" w14:textId="77777777" w:rsidTr="00D82B20">
        <w:trPr>
          <w:trHeight w:val="1032"/>
        </w:trPr>
        <w:tc>
          <w:tcPr>
            <w:tcW w:w="2547" w:type="dxa"/>
            <w:gridSpan w:val="2"/>
            <w:shd w:val="clear" w:color="auto" w:fill="auto"/>
            <w:vAlign w:val="center"/>
            <w:hideMark/>
          </w:tcPr>
          <w:p w14:paraId="56727178" w14:textId="77777777" w:rsidR="00631374" w:rsidRPr="001C4853" w:rsidRDefault="00631374" w:rsidP="00631374">
            <w:pPr>
              <w:adjustRightInd w:val="0"/>
              <w:snapToGrid w:val="0"/>
              <w:spacing w:line="240" w:lineRule="atLeast"/>
              <w:jc w:val="center"/>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分值构成</w:t>
            </w:r>
            <w:r w:rsidRPr="001C4853">
              <w:rPr>
                <w:rFonts w:ascii="宋体" w:eastAsia="宋体" w:hAnsi="宋体" w:cs="宋体" w:hint="eastAsia"/>
                <w:color w:val="000000"/>
                <w:sz w:val="26"/>
                <w:szCs w:val="26"/>
              </w:rPr>
              <w:br/>
              <w:t>(总分100分)</w:t>
            </w:r>
          </w:p>
        </w:tc>
        <w:tc>
          <w:tcPr>
            <w:tcW w:w="5812" w:type="dxa"/>
            <w:shd w:val="clear" w:color="auto" w:fill="auto"/>
            <w:vAlign w:val="center"/>
            <w:hideMark/>
          </w:tcPr>
          <w:p w14:paraId="0246A4D6" w14:textId="77777777" w:rsidR="00631374" w:rsidRPr="001C4853" w:rsidRDefault="00631374" w:rsidP="00631374">
            <w:pPr>
              <w:adjustRightInd w:val="0"/>
              <w:snapToGrid w:val="0"/>
              <w:spacing w:line="240" w:lineRule="atLeast"/>
              <w:rPr>
                <w:rFonts w:ascii="宋体" w:eastAsia="宋体" w:hAnsi="宋体" w:cs="宋体" w:hint="eastAsia"/>
                <w:b/>
                <w:bCs/>
                <w:color w:val="000000"/>
                <w:sz w:val="26"/>
                <w:szCs w:val="26"/>
              </w:rPr>
            </w:pPr>
            <w:r w:rsidRPr="001C4853">
              <w:rPr>
                <w:rFonts w:ascii="宋体" w:eastAsia="宋体" w:hAnsi="宋体" w:cs="宋体" w:hint="eastAsia"/>
                <w:b/>
                <w:bCs/>
                <w:color w:val="000000"/>
                <w:sz w:val="26"/>
                <w:szCs w:val="26"/>
              </w:rPr>
              <w:t>投标报价：</w:t>
            </w:r>
            <w:r w:rsidRPr="001C4853">
              <w:rPr>
                <w:rFonts w:ascii="宋体" w:eastAsia="宋体" w:hAnsi="宋体" w:cs="宋体" w:hint="eastAsia"/>
                <w:b/>
                <w:bCs/>
                <w:color w:val="000000"/>
                <w:sz w:val="26"/>
                <w:szCs w:val="26"/>
                <w:u w:val="single"/>
              </w:rPr>
              <w:t>30</w:t>
            </w:r>
            <w:r w:rsidRPr="001C4853">
              <w:rPr>
                <w:rFonts w:ascii="宋体" w:eastAsia="宋体" w:hAnsi="宋体" w:cs="宋体" w:hint="eastAsia"/>
                <w:b/>
                <w:bCs/>
                <w:color w:val="000000"/>
                <w:sz w:val="26"/>
                <w:szCs w:val="26"/>
              </w:rPr>
              <w:t>分</w:t>
            </w:r>
          </w:p>
          <w:p w14:paraId="6B2E5817" w14:textId="77777777" w:rsidR="00631374" w:rsidRPr="001C4853" w:rsidRDefault="00631374" w:rsidP="00631374">
            <w:pPr>
              <w:adjustRightInd w:val="0"/>
              <w:snapToGrid w:val="0"/>
              <w:spacing w:line="240" w:lineRule="atLeast"/>
              <w:rPr>
                <w:rFonts w:ascii="宋体" w:eastAsia="宋体" w:hAnsi="宋体" w:cs="宋体" w:hint="eastAsia"/>
                <w:b/>
                <w:bCs/>
                <w:color w:val="000000"/>
                <w:sz w:val="26"/>
                <w:szCs w:val="26"/>
              </w:rPr>
            </w:pPr>
            <w:r w:rsidRPr="001C4853">
              <w:rPr>
                <w:rFonts w:ascii="宋体" w:eastAsia="宋体" w:hAnsi="宋体" w:cs="宋体" w:hint="eastAsia"/>
                <w:b/>
                <w:bCs/>
                <w:color w:val="000000"/>
                <w:sz w:val="26"/>
                <w:szCs w:val="26"/>
              </w:rPr>
              <w:t>技术部分：</w:t>
            </w:r>
            <w:r w:rsidRPr="001C4853">
              <w:rPr>
                <w:rFonts w:ascii="宋体" w:eastAsia="宋体" w:hAnsi="宋体" w:cs="宋体" w:hint="eastAsia"/>
                <w:b/>
                <w:bCs/>
                <w:color w:val="000000"/>
                <w:sz w:val="26"/>
                <w:szCs w:val="26"/>
                <w:u w:val="single"/>
              </w:rPr>
              <w:t>50</w:t>
            </w:r>
            <w:r w:rsidRPr="001C4853">
              <w:rPr>
                <w:rFonts w:ascii="宋体" w:eastAsia="宋体" w:hAnsi="宋体" w:cs="宋体" w:hint="eastAsia"/>
                <w:b/>
                <w:bCs/>
                <w:color w:val="000000"/>
                <w:sz w:val="26"/>
                <w:szCs w:val="26"/>
              </w:rPr>
              <w:t>分</w:t>
            </w:r>
          </w:p>
          <w:p w14:paraId="7F77E0DB" w14:textId="6BF66CF5" w:rsidR="00631374" w:rsidRPr="001C4853" w:rsidRDefault="00631374" w:rsidP="00631374">
            <w:pPr>
              <w:adjustRightInd w:val="0"/>
              <w:snapToGrid w:val="0"/>
              <w:spacing w:line="240" w:lineRule="atLeast"/>
              <w:rPr>
                <w:rFonts w:ascii="宋体" w:eastAsia="宋体" w:hAnsi="宋体" w:cs="宋体" w:hint="eastAsia"/>
                <w:b/>
                <w:bCs/>
                <w:color w:val="000000"/>
                <w:sz w:val="26"/>
                <w:szCs w:val="26"/>
              </w:rPr>
            </w:pPr>
            <w:r w:rsidRPr="001C4853">
              <w:rPr>
                <w:rFonts w:ascii="宋体" w:eastAsia="宋体" w:hAnsi="宋体" w:cs="宋体" w:hint="eastAsia"/>
                <w:b/>
                <w:bCs/>
                <w:color w:val="000000"/>
                <w:sz w:val="26"/>
                <w:szCs w:val="26"/>
              </w:rPr>
              <w:t>商务部分：</w:t>
            </w:r>
            <w:r w:rsidRPr="001C4853">
              <w:rPr>
                <w:rFonts w:ascii="宋体" w:eastAsia="宋体" w:hAnsi="宋体" w:cs="宋体" w:hint="eastAsia"/>
                <w:b/>
                <w:bCs/>
                <w:color w:val="000000"/>
                <w:sz w:val="26"/>
                <w:szCs w:val="26"/>
                <w:u w:val="single"/>
              </w:rPr>
              <w:t>20</w:t>
            </w:r>
            <w:r w:rsidRPr="001C4853">
              <w:rPr>
                <w:rFonts w:ascii="宋体" w:eastAsia="宋体" w:hAnsi="宋体" w:cs="宋体" w:hint="eastAsia"/>
                <w:b/>
                <w:bCs/>
                <w:color w:val="000000"/>
                <w:sz w:val="26"/>
                <w:szCs w:val="26"/>
              </w:rPr>
              <w:t>分</w:t>
            </w:r>
          </w:p>
        </w:tc>
      </w:tr>
      <w:tr w:rsidR="00631374" w:rsidRPr="001C4853" w14:paraId="72992518" w14:textId="77777777" w:rsidTr="00A81FAC">
        <w:trPr>
          <w:trHeight w:val="4096"/>
        </w:trPr>
        <w:tc>
          <w:tcPr>
            <w:tcW w:w="1124" w:type="dxa"/>
            <w:shd w:val="clear" w:color="auto" w:fill="auto"/>
            <w:vAlign w:val="center"/>
            <w:hideMark/>
          </w:tcPr>
          <w:p w14:paraId="648ABAA2" w14:textId="77777777" w:rsidR="00631374" w:rsidRPr="001C4853" w:rsidRDefault="00631374" w:rsidP="00631374">
            <w:pPr>
              <w:adjustRightInd w:val="0"/>
              <w:snapToGrid w:val="0"/>
              <w:spacing w:line="240" w:lineRule="atLeast"/>
              <w:jc w:val="center"/>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投标报价</w:t>
            </w:r>
            <w:r w:rsidRPr="001C4853">
              <w:rPr>
                <w:rFonts w:ascii="宋体" w:eastAsia="宋体" w:hAnsi="宋体" w:cs="宋体" w:hint="eastAsia"/>
                <w:color w:val="000000"/>
                <w:sz w:val="26"/>
                <w:szCs w:val="26"/>
              </w:rPr>
              <w:br/>
              <w:t>评分标准</w:t>
            </w:r>
            <w:r w:rsidRPr="001C4853">
              <w:rPr>
                <w:rFonts w:ascii="宋体" w:eastAsia="宋体" w:hAnsi="宋体" w:cs="宋体" w:hint="eastAsia"/>
                <w:color w:val="000000"/>
                <w:sz w:val="26"/>
                <w:szCs w:val="26"/>
              </w:rPr>
              <w:br/>
              <w:t>(满分30分)</w:t>
            </w:r>
          </w:p>
        </w:tc>
        <w:tc>
          <w:tcPr>
            <w:tcW w:w="1423" w:type="dxa"/>
            <w:shd w:val="clear" w:color="auto" w:fill="auto"/>
            <w:vAlign w:val="center"/>
            <w:hideMark/>
          </w:tcPr>
          <w:p w14:paraId="3926B3E4" w14:textId="77777777" w:rsidR="00631374" w:rsidRPr="001C4853" w:rsidRDefault="00631374" w:rsidP="00631374">
            <w:pPr>
              <w:adjustRightInd w:val="0"/>
              <w:snapToGrid w:val="0"/>
              <w:spacing w:line="240" w:lineRule="atLeast"/>
              <w:jc w:val="center"/>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投标报价(满分30分)</w:t>
            </w:r>
          </w:p>
        </w:tc>
        <w:tc>
          <w:tcPr>
            <w:tcW w:w="5812" w:type="dxa"/>
            <w:shd w:val="clear" w:color="auto" w:fill="auto"/>
            <w:vAlign w:val="center"/>
          </w:tcPr>
          <w:p w14:paraId="285D0AE3" w14:textId="77777777" w:rsidR="00631374" w:rsidRPr="001C4853" w:rsidRDefault="00631374" w:rsidP="00631374">
            <w:pPr>
              <w:adjustRightInd w:val="0"/>
              <w:snapToGrid w:val="0"/>
              <w:spacing w:line="240" w:lineRule="atLeast"/>
              <w:rPr>
                <w:rFonts w:ascii="宋体" w:eastAsia="宋体" w:hAnsi="宋体" w:cs="宋体" w:hint="eastAsia"/>
                <w:b/>
                <w:bCs/>
                <w:color w:val="000000"/>
                <w:sz w:val="26"/>
                <w:szCs w:val="26"/>
              </w:rPr>
            </w:pPr>
            <w:r w:rsidRPr="001C4853">
              <w:rPr>
                <w:rFonts w:ascii="宋体" w:eastAsia="宋体" w:hAnsi="宋体" w:cs="宋体" w:hint="eastAsia"/>
                <w:color w:val="000000"/>
                <w:sz w:val="26"/>
                <w:szCs w:val="26"/>
              </w:rPr>
              <w:t>评标基准价：</w:t>
            </w:r>
          </w:p>
          <w:p w14:paraId="14777272"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①如果参与评标基准价计算的有效评审价格数量大于或等于7时，计算评标基准价时去掉最高值，最低值，次高值，次低值后计算算术平均值；</w:t>
            </w:r>
          </w:p>
          <w:p w14:paraId="456E39EF"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②如果参与评标基准价计算的有效评审价格数量小于7，同时大于3时，则计算评标基准价时去掉最高值和最低值后计算算术平均值；</w:t>
            </w:r>
          </w:p>
          <w:p w14:paraId="30B15A58"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③如果参与评标基准价计算的有效评审价格数量小于或等于3时，则计算评标基准价时不去掉最高值和最低值，直接计算算术平均值。</w:t>
            </w:r>
          </w:p>
          <w:p w14:paraId="1CCFFFE8" w14:textId="1EE3B79D" w:rsidR="00631374" w:rsidRPr="001C4853" w:rsidRDefault="00631374" w:rsidP="00631374">
            <w:pPr>
              <w:adjustRightInd w:val="0"/>
              <w:snapToGrid w:val="0"/>
              <w:spacing w:line="240" w:lineRule="atLeast"/>
              <w:rPr>
                <w:rFonts w:ascii="宋体" w:eastAsia="宋体" w:hAnsi="宋体" w:cs="宋体" w:hint="eastAsia"/>
                <w:b/>
                <w:bCs/>
                <w:color w:val="000000"/>
                <w:sz w:val="26"/>
                <w:szCs w:val="26"/>
              </w:rPr>
            </w:pPr>
            <w:r w:rsidRPr="001C4853">
              <w:rPr>
                <w:rFonts w:ascii="宋体" w:eastAsia="宋体" w:hAnsi="宋体" w:cs="宋体" w:hint="eastAsia"/>
                <w:b/>
                <w:bCs/>
                <w:color w:val="000000"/>
                <w:sz w:val="26"/>
                <w:szCs w:val="26"/>
              </w:rPr>
              <w:t>投标报价得分计算：</w:t>
            </w:r>
            <w:r w:rsidRPr="001C4853">
              <w:rPr>
                <w:rFonts w:ascii="宋体" w:eastAsia="宋体" w:hAnsi="宋体" w:cs="宋体" w:hint="eastAsia"/>
                <w:color w:val="000000"/>
                <w:sz w:val="26"/>
                <w:szCs w:val="26"/>
              </w:rPr>
              <w:t>投标人的评审价格等于评标基准价的得满分，投标人的评审价格每高于或低于评标基准价1%扣0.2分，分数扣完为止。</w:t>
            </w:r>
          </w:p>
        </w:tc>
      </w:tr>
      <w:tr w:rsidR="00631374" w:rsidRPr="001C4853" w14:paraId="5268D73D" w14:textId="77777777" w:rsidTr="00631374">
        <w:trPr>
          <w:trHeight w:val="738"/>
        </w:trPr>
        <w:tc>
          <w:tcPr>
            <w:tcW w:w="1124" w:type="dxa"/>
            <w:shd w:val="clear" w:color="auto" w:fill="auto"/>
            <w:vAlign w:val="center"/>
            <w:hideMark/>
          </w:tcPr>
          <w:p w14:paraId="0DC44D21" w14:textId="77777777" w:rsidR="00631374" w:rsidRPr="001C4853" w:rsidRDefault="00631374" w:rsidP="00631374">
            <w:pPr>
              <w:adjustRightInd w:val="0"/>
              <w:snapToGrid w:val="0"/>
              <w:spacing w:line="240" w:lineRule="atLeast"/>
              <w:jc w:val="center"/>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技术部分</w:t>
            </w:r>
            <w:r w:rsidRPr="001C4853">
              <w:rPr>
                <w:rFonts w:ascii="宋体" w:eastAsia="宋体" w:hAnsi="宋体" w:cs="宋体" w:hint="eastAsia"/>
                <w:color w:val="000000"/>
                <w:sz w:val="26"/>
                <w:szCs w:val="26"/>
              </w:rPr>
              <w:br/>
              <w:t>评分标准</w:t>
            </w:r>
            <w:r w:rsidRPr="001C4853">
              <w:rPr>
                <w:rFonts w:ascii="宋体" w:eastAsia="宋体" w:hAnsi="宋体" w:cs="宋体" w:hint="eastAsia"/>
                <w:color w:val="000000"/>
                <w:sz w:val="26"/>
                <w:szCs w:val="26"/>
              </w:rPr>
              <w:br/>
              <w:t>(满分50分)</w:t>
            </w:r>
          </w:p>
        </w:tc>
        <w:tc>
          <w:tcPr>
            <w:tcW w:w="1423" w:type="dxa"/>
            <w:shd w:val="clear" w:color="auto" w:fill="auto"/>
            <w:vAlign w:val="center"/>
            <w:hideMark/>
          </w:tcPr>
          <w:p w14:paraId="3ECFB312" w14:textId="77777777" w:rsidR="00631374" w:rsidRPr="001C4853" w:rsidRDefault="00631374" w:rsidP="00631374">
            <w:pPr>
              <w:adjustRightInd w:val="0"/>
              <w:snapToGrid w:val="0"/>
              <w:spacing w:line="240" w:lineRule="atLeast"/>
              <w:jc w:val="center"/>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投标产品详细配置和性能参数(满分</w:t>
            </w:r>
            <w:r w:rsidRPr="001C4853">
              <w:rPr>
                <w:rFonts w:ascii="宋体" w:eastAsia="宋体" w:hAnsi="宋体" w:cs="宋体"/>
                <w:color w:val="000000"/>
                <w:sz w:val="26"/>
                <w:szCs w:val="26"/>
              </w:rPr>
              <w:t>50</w:t>
            </w:r>
            <w:r w:rsidRPr="001C4853">
              <w:rPr>
                <w:rFonts w:ascii="宋体" w:eastAsia="宋体" w:hAnsi="宋体" w:cs="宋体" w:hint="eastAsia"/>
                <w:color w:val="000000"/>
                <w:sz w:val="26"/>
                <w:szCs w:val="26"/>
              </w:rPr>
              <w:t>分）</w:t>
            </w:r>
          </w:p>
        </w:tc>
        <w:tc>
          <w:tcPr>
            <w:tcW w:w="5812" w:type="dxa"/>
            <w:shd w:val="clear" w:color="auto" w:fill="auto"/>
            <w:vAlign w:val="center"/>
          </w:tcPr>
          <w:p w14:paraId="41158957" w14:textId="35FF2990" w:rsidR="00631374" w:rsidRPr="001C4853" w:rsidRDefault="00631374" w:rsidP="00631374">
            <w:pPr>
              <w:adjustRightInd w:val="0"/>
              <w:snapToGrid w:val="0"/>
              <w:spacing w:line="240" w:lineRule="atLeast"/>
              <w:rPr>
                <w:rFonts w:ascii="宋体" w:eastAsia="宋体" w:hAnsi="宋体" w:cs="宋体" w:hint="eastAsia"/>
                <w:b/>
                <w:bCs/>
                <w:color w:val="000000"/>
                <w:sz w:val="26"/>
                <w:szCs w:val="26"/>
              </w:rPr>
            </w:pPr>
            <w:r w:rsidRPr="001C4853">
              <w:rPr>
                <w:rFonts w:ascii="宋体" w:eastAsia="宋体" w:hAnsi="宋体" w:cs="宋体" w:hint="eastAsia"/>
                <w:b/>
                <w:bCs/>
                <w:color w:val="000000"/>
                <w:sz w:val="26"/>
                <w:szCs w:val="26"/>
              </w:rPr>
              <w:t>(</w:t>
            </w:r>
            <w:r w:rsidRPr="001C4853">
              <w:rPr>
                <w:rFonts w:ascii="宋体" w:eastAsia="宋体" w:hAnsi="宋体" w:cs="宋体"/>
                <w:b/>
                <w:bCs/>
                <w:color w:val="000000"/>
                <w:sz w:val="26"/>
                <w:szCs w:val="26"/>
              </w:rPr>
              <w:t>1</w:t>
            </w:r>
            <w:r w:rsidRPr="001C4853">
              <w:rPr>
                <w:rFonts w:ascii="宋体" w:eastAsia="宋体" w:hAnsi="宋体" w:cs="宋体" w:hint="eastAsia"/>
                <w:b/>
                <w:bCs/>
                <w:color w:val="000000"/>
                <w:sz w:val="26"/>
                <w:szCs w:val="26"/>
              </w:rPr>
              <w:t>) 系统配置评审（满分</w:t>
            </w:r>
            <w:r w:rsidR="00CD52A0">
              <w:rPr>
                <w:rFonts w:ascii="宋体" w:eastAsia="宋体" w:hAnsi="宋体" w:cs="宋体" w:hint="eastAsia"/>
                <w:b/>
                <w:bCs/>
                <w:color w:val="000000"/>
                <w:sz w:val="26"/>
                <w:szCs w:val="26"/>
              </w:rPr>
              <w:t>50</w:t>
            </w:r>
            <w:r w:rsidRPr="001C4853">
              <w:rPr>
                <w:rFonts w:ascii="宋体" w:eastAsia="宋体" w:hAnsi="宋体" w:cs="宋体" w:hint="eastAsia"/>
                <w:b/>
                <w:bCs/>
                <w:color w:val="000000"/>
                <w:sz w:val="26"/>
                <w:szCs w:val="26"/>
              </w:rPr>
              <w:t>分）</w:t>
            </w:r>
          </w:p>
          <w:p w14:paraId="7242933D" w14:textId="1AB5F68E"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根据投标文件对招标文件技术指标的响应程度进行评分：</w:t>
            </w:r>
          </w:p>
          <w:p w14:paraId="7F1773AE" w14:textId="4C8F4DFB"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(1)投标人提供的产品全部满足招标文件要求的，得满分</w:t>
            </w:r>
            <w:r w:rsidR="00CD52A0">
              <w:rPr>
                <w:rFonts w:ascii="宋体" w:eastAsia="宋体" w:hAnsi="宋体" w:cs="宋体" w:hint="eastAsia"/>
                <w:color w:val="000000"/>
                <w:sz w:val="26"/>
                <w:szCs w:val="26"/>
              </w:rPr>
              <w:t>50</w:t>
            </w:r>
            <w:r w:rsidRPr="001C4853">
              <w:rPr>
                <w:rFonts w:ascii="宋体" w:eastAsia="宋体" w:hAnsi="宋体" w:cs="宋体" w:hint="eastAsia"/>
                <w:color w:val="000000"/>
                <w:sz w:val="26"/>
                <w:szCs w:val="26"/>
              </w:rPr>
              <w:t>分。</w:t>
            </w:r>
          </w:p>
          <w:p w14:paraId="41BDE966" w14:textId="1E9A172D"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(2)投标人提供的产品每出现一项重要技术指标（带“</w:t>
            </w:r>
            <w:r w:rsidRPr="001C4853">
              <w:rPr>
                <w:rFonts w:ascii="宋体" w:eastAsia="宋体" w:hAnsi="宋体" w:cs="仿宋_GB2312" w:hint="eastAsia"/>
                <w:color w:val="000000" w:themeColor="text1"/>
                <w:sz w:val="26"/>
                <w:szCs w:val="26"/>
              </w:rPr>
              <w:t>★</w:t>
            </w:r>
            <w:r w:rsidRPr="001C4853">
              <w:rPr>
                <w:rFonts w:ascii="宋体" w:eastAsia="宋体" w:hAnsi="宋体" w:cs="宋体" w:hint="eastAsia"/>
                <w:color w:val="000000"/>
                <w:sz w:val="26"/>
                <w:szCs w:val="26"/>
              </w:rPr>
              <w:t>”项）不满足招标文件要求，在</w:t>
            </w:r>
            <w:r w:rsidR="00CD52A0">
              <w:rPr>
                <w:rFonts w:ascii="宋体" w:eastAsia="宋体" w:hAnsi="宋体" w:cs="宋体"/>
                <w:color w:val="000000"/>
                <w:sz w:val="26"/>
                <w:szCs w:val="26"/>
              </w:rPr>
              <w:t>50分</w:t>
            </w:r>
            <w:r w:rsidRPr="001C4853">
              <w:rPr>
                <w:rFonts w:ascii="宋体" w:eastAsia="宋体" w:hAnsi="宋体" w:cs="宋体" w:hint="eastAsia"/>
                <w:color w:val="000000"/>
                <w:sz w:val="26"/>
                <w:szCs w:val="26"/>
              </w:rPr>
              <w:t>的基础上扣</w:t>
            </w:r>
            <w:r w:rsidRPr="001C4853">
              <w:rPr>
                <w:rFonts w:ascii="宋体" w:eastAsia="宋体" w:hAnsi="宋体" w:cs="宋体"/>
                <w:color w:val="000000"/>
                <w:sz w:val="26"/>
                <w:szCs w:val="26"/>
              </w:rPr>
              <w:t>3</w:t>
            </w:r>
            <w:r w:rsidRPr="001C4853">
              <w:rPr>
                <w:rFonts w:ascii="宋体" w:eastAsia="宋体" w:hAnsi="宋体" w:cs="宋体" w:hint="eastAsia"/>
                <w:color w:val="000000"/>
                <w:sz w:val="26"/>
                <w:szCs w:val="26"/>
              </w:rPr>
              <w:t>分，分数扣完为止；</w:t>
            </w:r>
          </w:p>
          <w:p w14:paraId="2DAFCC64" w14:textId="4AC8007B"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(3)投标人提供的产品每出现一项一般技术指标（不带“</w:t>
            </w:r>
            <w:r w:rsidRPr="001C4853">
              <w:rPr>
                <w:rFonts w:ascii="宋体" w:eastAsia="宋体" w:hAnsi="宋体" w:cs="仿宋_GB2312" w:hint="eastAsia"/>
                <w:color w:val="000000" w:themeColor="text1"/>
                <w:sz w:val="26"/>
                <w:szCs w:val="26"/>
              </w:rPr>
              <w:t>★</w:t>
            </w:r>
            <w:r w:rsidRPr="001C4853">
              <w:rPr>
                <w:rFonts w:ascii="宋体" w:eastAsia="宋体" w:hAnsi="宋体" w:cs="宋体" w:hint="eastAsia"/>
                <w:color w:val="000000"/>
                <w:sz w:val="26"/>
                <w:szCs w:val="26"/>
              </w:rPr>
              <w:t>”项）不满足招标文件要求，在</w:t>
            </w:r>
            <w:r w:rsidR="00CD52A0">
              <w:rPr>
                <w:rFonts w:ascii="宋体" w:eastAsia="宋体" w:hAnsi="宋体" w:cs="宋体"/>
                <w:color w:val="000000"/>
                <w:sz w:val="26"/>
                <w:szCs w:val="26"/>
              </w:rPr>
              <w:t>50分</w:t>
            </w:r>
            <w:r w:rsidRPr="001C4853">
              <w:rPr>
                <w:rFonts w:ascii="宋体" w:eastAsia="宋体" w:hAnsi="宋体" w:cs="宋体" w:hint="eastAsia"/>
                <w:color w:val="000000"/>
                <w:sz w:val="26"/>
                <w:szCs w:val="26"/>
              </w:rPr>
              <w:t>的基础上扣</w:t>
            </w:r>
            <w:r w:rsidRPr="001C4853">
              <w:rPr>
                <w:rFonts w:ascii="宋体" w:eastAsia="宋体" w:hAnsi="宋体" w:cs="宋体"/>
                <w:color w:val="000000"/>
                <w:sz w:val="26"/>
                <w:szCs w:val="26"/>
              </w:rPr>
              <w:t>2</w:t>
            </w:r>
            <w:r w:rsidRPr="001C4853">
              <w:rPr>
                <w:rFonts w:ascii="宋体" w:eastAsia="宋体" w:hAnsi="宋体" w:cs="宋体" w:hint="eastAsia"/>
                <w:color w:val="000000"/>
                <w:sz w:val="26"/>
                <w:szCs w:val="26"/>
              </w:rPr>
              <w:t>分，分数扣完为止；</w:t>
            </w:r>
          </w:p>
          <w:p w14:paraId="4C40E61A"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(4)若同时存在(2)、(3)的情形，按(2)、(3)规定进行累计扣除，分数扣完为止。</w:t>
            </w:r>
          </w:p>
          <w:p w14:paraId="70C8621D"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注：本项目评审依据依次为检测机构出具的检测报告。</w:t>
            </w:r>
          </w:p>
        </w:tc>
      </w:tr>
      <w:tr w:rsidR="00631374" w:rsidRPr="001C4853" w14:paraId="6441F07C" w14:textId="77777777" w:rsidTr="00631374">
        <w:trPr>
          <w:trHeight w:val="588"/>
        </w:trPr>
        <w:tc>
          <w:tcPr>
            <w:tcW w:w="1124" w:type="dxa"/>
            <w:vMerge w:val="restart"/>
            <w:shd w:val="clear" w:color="auto" w:fill="auto"/>
            <w:vAlign w:val="center"/>
            <w:hideMark/>
          </w:tcPr>
          <w:p w14:paraId="42BDD404" w14:textId="77777777" w:rsidR="00631374" w:rsidRPr="001C4853" w:rsidRDefault="00631374" w:rsidP="00631374">
            <w:pPr>
              <w:adjustRightInd w:val="0"/>
              <w:snapToGrid w:val="0"/>
              <w:spacing w:line="240" w:lineRule="atLeast"/>
              <w:jc w:val="center"/>
              <w:rPr>
                <w:rFonts w:ascii="宋体" w:eastAsia="宋体" w:hAnsi="宋体" w:cs="宋体" w:hint="eastAsia"/>
                <w:color w:val="000000"/>
                <w:sz w:val="26"/>
                <w:szCs w:val="26"/>
              </w:rPr>
            </w:pPr>
            <w:r w:rsidRPr="001C4853">
              <w:rPr>
                <w:rFonts w:ascii="宋体" w:eastAsia="宋体" w:hAnsi="宋体" w:cs="宋体" w:hint="eastAsia"/>
                <w:color w:val="000000"/>
                <w:sz w:val="26"/>
                <w:szCs w:val="26"/>
              </w:rPr>
              <w:lastRenderedPageBreak/>
              <w:t>商务部分</w:t>
            </w:r>
            <w:r w:rsidRPr="001C4853">
              <w:rPr>
                <w:rFonts w:ascii="宋体" w:eastAsia="宋体" w:hAnsi="宋体" w:cs="宋体" w:hint="eastAsia"/>
                <w:color w:val="000000"/>
                <w:sz w:val="26"/>
                <w:szCs w:val="26"/>
              </w:rPr>
              <w:br/>
              <w:t>评分标准</w:t>
            </w:r>
            <w:r w:rsidRPr="001C4853">
              <w:rPr>
                <w:rFonts w:ascii="宋体" w:eastAsia="宋体" w:hAnsi="宋体" w:cs="宋体" w:hint="eastAsia"/>
                <w:color w:val="000000"/>
                <w:sz w:val="26"/>
                <w:szCs w:val="26"/>
              </w:rPr>
              <w:br/>
              <w:t>（满分20分）</w:t>
            </w:r>
          </w:p>
        </w:tc>
        <w:tc>
          <w:tcPr>
            <w:tcW w:w="1423" w:type="dxa"/>
            <w:shd w:val="clear" w:color="auto" w:fill="auto"/>
            <w:vAlign w:val="center"/>
          </w:tcPr>
          <w:p w14:paraId="077B8322" w14:textId="77777777" w:rsidR="00631374" w:rsidRPr="001C4853" w:rsidRDefault="00631374" w:rsidP="00631374">
            <w:pPr>
              <w:adjustRightInd w:val="0"/>
              <w:snapToGrid w:val="0"/>
              <w:spacing w:line="240" w:lineRule="atLeast"/>
              <w:jc w:val="center"/>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售后服务实力（满分</w:t>
            </w:r>
            <w:r w:rsidRPr="001C4853">
              <w:rPr>
                <w:rFonts w:ascii="宋体" w:eastAsia="宋体" w:hAnsi="宋体" w:cs="宋体"/>
                <w:color w:val="000000"/>
                <w:sz w:val="26"/>
                <w:szCs w:val="26"/>
              </w:rPr>
              <w:t>3</w:t>
            </w:r>
            <w:r w:rsidRPr="001C4853">
              <w:rPr>
                <w:rFonts w:ascii="宋体" w:eastAsia="宋体" w:hAnsi="宋体" w:cs="宋体" w:hint="eastAsia"/>
                <w:color w:val="000000"/>
                <w:sz w:val="26"/>
                <w:szCs w:val="26"/>
              </w:rPr>
              <w:t>分）</w:t>
            </w:r>
          </w:p>
        </w:tc>
        <w:tc>
          <w:tcPr>
            <w:tcW w:w="5812" w:type="dxa"/>
            <w:shd w:val="clear" w:color="auto" w:fill="auto"/>
            <w:vAlign w:val="center"/>
          </w:tcPr>
          <w:p w14:paraId="2862757C" w14:textId="727A07CD"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投标人符合CTEAS1001-2017《CTEAS售后服务体系完善程度认证评价规范》或</w:t>
            </w:r>
            <w:r w:rsidR="00CD52A0" w:rsidRPr="00CD52A0">
              <w:rPr>
                <w:rFonts w:ascii="宋体" w:eastAsia="宋体" w:hAnsi="宋体" w:cs="宋体" w:hint="eastAsia"/>
                <w:color w:val="000000"/>
                <w:sz w:val="26"/>
                <w:szCs w:val="26"/>
              </w:rPr>
              <w:t>GB/T27922-2011《商品售后服务评价体系》、GB/T16868-2009《商品经营服务质量管理规范》</w:t>
            </w:r>
            <w:r w:rsidRPr="001C4853">
              <w:rPr>
                <w:rFonts w:ascii="宋体" w:eastAsia="宋体" w:hAnsi="宋体" w:cs="宋体" w:hint="eastAsia"/>
                <w:color w:val="000000"/>
                <w:sz w:val="26"/>
                <w:szCs w:val="26"/>
              </w:rPr>
              <w:t>，七星级得3分，五星级得</w:t>
            </w:r>
            <w:r w:rsidRPr="001C4853">
              <w:rPr>
                <w:rFonts w:ascii="宋体" w:eastAsia="宋体" w:hAnsi="宋体" w:cs="宋体"/>
                <w:color w:val="000000"/>
                <w:sz w:val="26"/>
                <w:szCs w:val="26"/>
              </w:rPr>
              <w:t>2</w:t>
            </w:r>
            <w:r w:rsidRPr="001C4853">
              <w:rPr>
                <w:rFonts w:ascii="宋体" w:eastAsia="宋体" w:hAnsi="宋体" w:cs="宋体" w:hint="eastAsia"/>
                <w:color w:val="000000"/>
                <w:sz w:val="26"/>
                <w:szCs w:val="26"/>
              </w:rPr>
              <w:t>分，三星级得</w:t>
            </w:r>
            <w:r w:rsidRPr="001C4853">
              <w:rPr>
                <w:rFonts w:ascii="宋体" w:eastAsia="宋体" w:hAnsi="宋体" w:cs="宋体"/>
                <w:color w:val="000000"/>
                <w:sz w:val="26"/>
                <w:szCs w:val="26"/>
              </w:rPr>
              <w:t>1</w:t>
            </w:r>
            <w:r w:rsidRPr="001C4853">
              <w:rPr>
                <w:rFonts w:ascii="宋体" w:eastAsia="宋体" w:hAnsi="宋体" w:cs="宋体" w:hint="eastAsia"/>
                <w:color w:val="000000"/>
                <w:sz w:val="26"/>
                <w:szCs w:val="26"/>
              </w:rPr>
              <w:t>分。（提供有效原件）</w:t>
            </w:r>
          </w:p>
        </w:tc>
      </w:tr>
      <w:tr w:rsidR="00631374" w:rsidRPr="001C4853" w14:paraId="6C9436F9" w14:textId="77777777" w:rsidTr="00011370">
        <w:trPr>
          <w:trHeight w:val="4096"/>
        </w:trPr>
        <w:tc>
          <w:tcPr>
            <w:tcW w:w="1124" w:type="dxa"/>
            <w:vMerge/>
            <w:vAlign w:val="center"/>
            <w:hideMark/>
          </w:tcPr>
          <w:p w14:paraId="50B3A81A"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p>
        </w:tc>
        <w:tc>
          <w:tcPr>
            <w:tcW w:w="1423" w:type="dxa"/>
            <w:shd w:val="clear" w:color="auto" w:fill="auto"/>
            <w:vAlign w:val="center"/>
            <w:hideMark/>
          </w:tcPr>
          <w:p w14:paraId="1744CC3B" w14:textId="77777777" w:rsidR="00631374" w:rsidRPr="001C4853" w:rsidRDefault="00631374" w:rsidP="00631374">
            <w:pPr>
              <w:adjustRightInd w:val="0"/>
              <w:snapToGrid w:val="0"/>
              <w:spacing w:line="240" w:lineRule="atLeast"/>
              <w:jc w:val="center"/>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售后服务内容、措施及承诺（满分</w:t>
            </w:r>
            <w:r w:rsidRPr="001C4853">
              <w:rPr>
                <w:rFonts w:ascii="宋体" w:eastAsia="宋体" w:hAnsi="宋体" w:cs="宋体"/>
                <w:color w:val="000000"/>
                <w:sz w:val="26"/>
                <w:szCs w:val="26"/>
              </w:rPr>
              <w:t>8</w:t>
            </w:r>
            <w:r w:rsidRPr="001C4853">
              <w:rPr>
                <w:rFonts w:ascii="宋体" w:eastAsia="宋体" w:hAnsi="宋体" w:cs="宋体" w:hint="eastAsia"/>
                <w:color w:val="000000"/>
                <w:sz w:val="26"/>
                <w:szCs w:val="26"/>
              </w:rPr>
              <w:t>分）</w:t>
            </w:r>
          </w:p>
        </w:tc>
        <w:tc>
          <w:tcPr>
            <w:tcW w:w="5812" w:type="dxa"/>
            <w:shd w:val="clear" w:color="auto" w:fill="auto"/>
            <w:vAlign w:val="center"/>
          </w:tcPr>
          <w:p w14:paraId="0DAE6725"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第一档次：售后服务方案全面、具体、人员安排、故障响应时间、设备维护方案等内容详细全面，可行性强，保证措施针对性强，能完全满足采购要求的得</w:t>
            </w:r>
            <w:r w:rsidRPr="001C4853">
              <w:rPr>
                <w:rFonts w:ascii="宋体" w:eastAsia="宋体" w:hAnsi="宋体" w:cs="宋体"/>
                <w:color w:val="000000"/>
                <w:sz w:val="26"/>
                <w:szCs w:val="26"/>
              </w:rPr>
              <w:t>8</w:t>
            </w:r>
            <w:r w:rsidRPr="001C4853">
              <w:rPr>
                <w:rFonts w:ascii="宋体" w:eastAsia="宋体" w:hAnsi="宋体" w:cs="宋体" w:hint="eastAsia"/>
                <w:color w:val="000000"/>
                <w:sz w:val="26"/>
                <w:szCs w:val="26"/>
              </w:rPr>
              <w:t>分；</w:t>
            </w:r>
          </w:p>
          <w:p w14:paraId="76B7A724"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第二档次：售后服务方案、人员安排、故障响应时间、设备维护方案等内容完整，可行性较强，保证措施针对性较强，能较好满足采购要求的得</w:t>
            </w:r>
            <w:r w:rsidRPr="001C4853">
              <w:rPr>
                <w:rFonts w:ascii="宋体" w:eastAsia="宋体" w:hAnsi="宋体" w:cs="宋体"/>
                <w:color w:val="000000"/>
                <w:sz w:val="26"/>
                <w:szCs w:val="26"/>
              </w:rPr>
              <w:t>6</w:t>
            </w:r>
            <w:r w:rsidRPr="001C4853">
              <w:rPr>
                <w:rFonts w:ascii="宋体" w:eastAsia="宋体" w:hAnsi="宋体" w:cs="宋体" w:hint="eastAsia"/>
                <w:color w:val="000000"/>
                <w:sz w:val="26"/>
                <w:szCs w:val="26"/>
              </w:rPr>
              <w:t>分；</w:t>
            </w:r>
          </w:p>
          <w:p w14:paraId="7E9412D3"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第三档次：售后服务方案、人员安排、故障响应时间、设备维护方案等内容基本完整，可行性一般，保证措施针对性一般，能基本满足采购要求的得</w:t>
            </w:r>
            <w:r w:rsidRPr="001C4853">
              <w:rPr>
                <w:rFonts w:ascii="宋体" w:eastAsia="宋体" w:hAnsi="宋体" w:cs="宋体"/>
                <w:color w:val="000000"/>
                <w:sz w:val="26"/>
                <w:szCs w:val="26"/>
              </w:rPr>
              <w:t>3</w:t>
            </w:r>
            <w:r w:rsidRPr="001C4853">
              <w:rPr>
                <w:rFonts w:ascii="宋体" w:eastAsia="宋体" w:hAnsi="宋体" w:cs="宋体" w:hint="eastAsia"/>
                <w:color w:val="000000"/>
                <w:sz w:val="26"/>
                <w:szCs w:val="26"/>
              </w:rPr>
              <w:t>分；</w:t>
            </w:r>
          </w:p>
          <w:p w14:paraId="11A32782"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第四档次：售后服务方案、人员安排、故障响应时间、设备维护方案等等内容不完整，可行性较差，保证措施针对性较差，难以满足采购要求的得</w:t>
            </w:r>
            <w:r w:rsidRPr="001C4853">
              <w:rPr>
                <w:rFonts w:ascii="宋体" w:eastAsia="宋体" w:hAnsi="宋体" w:cs="宋体"/>
                <w:color w:val="000000"/>
                <w:sz w:val="26"/>
                <w:szCs w:val="26"/>
              </w:rPr>
              <w:t>1</w:t>
            </w:r>
            <w:r w:rsidRPr="001C4853">
              <w:rPr>
                <w:rFonts w:ascii="宋体" w:eastAsia="宋体" w:hAnsi="宋体" w:cs="宋体" w:hint="eastAsia"/>
                <w:color w:val="000000"/>
                <w:sz w:val="26"/>
                <w:szCs w:val="26"/>
              </w:rPr>
              <w:t>分；</w:t>
            </w:r>
          </w:p>
          <w:p w14:paraId="455BC4A8" w14:textId="3B2F6DA2"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注：未提供此项的不得分。</w:t>
            </w:r>
          </w:p>
        </w:tc>
      </w:tr>
      <w:tr w:rsidR="00631374" w:rsidRPr="001C4853" w14:paraId="275ADFAE" w14:textId="77777777" w:rsidTr="00B354AB">
        <w:trPr>
          <w:trHeight w:val="2848"/>
        </w:trPr>
        <w:tc>
          <w:tcPr>
            <w:tcW w:w="1124" w:type="dxa"/>
            <w:vMerge/>
            <w:vAlign w:val="center"/>
            <w:hideMark/>
          </w:tcPr>
          <w:p w14:paraId="073036C3"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p>
        </w:tc>
        <w:tc>
          <w:tcPr>
            <w:tcW w:w="1423" w:type="dxa"/>
            <w:shd w:val="clear" w:color="auto" w:fill="auto"/>
            <w:vAlign w:val="center"/>
          </w:tcPr>
          <w:p w14:paraId="5FB18E49" w14:textId="77777777" w:rsidR="00631374" w:rsidRPr="001C4853" w:rsidRDefault="00631374" w:rsidP="00631374">
            <w:pPr>
              <w:adjustRightInd w:val="0"/>
              <w:snapToGrid w:val="0"/>
              <w:spacing w:line="240" w:lineRule="atLeast"/>
              <w:jc w:val="center"/>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货物安装、调试及试运行实施方案及进度计划(满分</w:t>
            </w:r>
            <w:r w:rsidRPr="001C4853">
              <w:rPr>
                <w:rFonts w:ascii="宋体" w:eastAsia="宋体" w:hAnsi="宋体" w:cs="宋体"/>
                <w:color w:val="000000"/>
                <w:sz w:val="26"/>
                <w:szCs w:val="26"/>
              </w:rPr>
              <w:t>6</w:t>
            </w:r>
            <w:r w:rsidRPr="001C4853">
              <w:rPr>
                <w:rFonts w:ascii="宋体" w:eastAsia="宋体" w:hAnsi="宋体" w:cs="宋体" w:hint="eastAsia"/>
                <w:color w:val="000000"/>
                <w:sz w:val="26"/>
                <w:szCs w:val="26"/>
              </w:rPr>
              <w:t>分)</w:t>
            </w:r>
          </w:p>
        </w:tc>
        <w:tc>
          <w:tcPr>
            <w:tcW w:w="5812" w:type="dxa"/>
            <w:shd w:val="clear" w:color="auto" w:fill="auto"/>
            <w:vAlign w:val="center"/>
          </w:tcPr>
          <w:p w14:paraId="44434C86"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第一档次：货物安装、调试、运行方案合理性、可行性、针对性强，能完全满足采购人要求的得</w:t>
            </w:r>
            <w:r w:rsidRPr="001C4853">
              <w:rPr>
                <w:rFonts w:ascii="宋体" w:eastAsia="宋体" w:hAnsi="宋体" w:cs="宋体"/>
                <w:color w:val="000000"/>
                <w:sz w:val="26"/>
                <w:szCs w:val="26"/>
              </w:rPr>
              <w:t>6</w:t>
            </w:r>
            <w:r w:rsidRPr="001C4853">
              <w:rPr>
                <w:rFonts w:ascii="宋体" w:eastAsia="宋体" w:hAnsi="宋体" w:cs="宋体" w:hint="eastAsia"/>
                <w:color w:val="000000"/>
                <w:sz w:val="26"/>
                <w:szCs w:val="26"/>
              </w:rPr>
              <w:t>分；</w:t>
            </w:r>
          </w:p>
          <w:p w14:paraId="64DB8605"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第二档次：货物安装、调试、运行方案合理性、可行性、针对性较强，能较好满足采购人要求的得</w:t>
            </w:r>
            <w:r w:rsidRPr="001C4853">
              <w:rPr>
                <w:rFonts w:ascii="宋体" w:eastAsia="宋体" w:hAnsi="宋体" w:cs="宋体"/>
                <w:color w:val="000000"/>
                <w:sz w:val="26"/>
                <w:szCs w:val="26"/>
              </w:rPr>
              <w:t>4</w:t>
            </w:r>
            <w:r w:rsidRPr="001C4853">
              <w:rPr>
                <w:rFonts w:ascii="宋体" w:eastAsia="宋体" w:hAnsi="宋体" w:cs="宋体" w:hint="eastAsia"/>
                <w:color w:val="000000"/>
                <w:sz w:val="26"/>
                <w:szCs w:val="26"/>
              </w:rPr>
              <w:t>分；</w:t>
            </w:r>
          </w:p>
          <w:p w14:paraId="54B169BF"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第三档次：货物安装、调试、运行方案合理性、可行性、针对性一般，基本能满足采购人要求的得</w:t>
            </w:r>
            <w:r w:rsidRPr="001C4853">
              <w:rPr>
                <w:rFonts w:ascii="宋体" w:eastAsia="宋体" w:hAnsi="宋体" w:cs="宋体"/>
                <w:color w:val="000000"/>
                <w:sz w:val="26"/>
                <w:szCs w:val="26"/>
              </w:rPr>
              <w:t>3</w:t>
            </w:r>
            <w:r w:rsidRPr="001C4853">
              <w:rPr>
                <w:rFonts w:ascii="宋体" w:eastAsia="宋体" w:hAnsi="宋体" w:cs="宋体" w:hint="eastAsia"/>
                <w:color w:val="000000"/>
                <w:sz w:val="26"/>
                <w:szCs w:val="26"/>
              </w:rPr>
              <w:t>分；</w:t>
            </w:r>
          </w:p>
          <w:p w14:paraId="3532AEDC"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第四档次：货物安装、调试、运行方案合理性、可行性、针对性欠缺，难以满足采购人要求的，得</w:t>
            </w:r>
            <w:r w:rsidRPr="001C4853">
              <w:rPr>
                <w:rFonts w:ascii="宋体" w:eastAsia="宋体" w:hAnsi="宋体" w:cs="宋体"/>
                <w:color w:val="000000"/>
                <w:sz w:val="26"/>
                <w:szCs w:val="26"/>
              </w:rPr>
              <w:t>1</w:t>
            </w:r>
            <w:r w:rsidRPr="001C4853">
              <w:rPr>
                <w:rFonts w:ascii="宋体" w:eastAsia="宋体" w:hAnsi="宋体" w:cs="宋体" w:hint="eastAsia"/>
                <w:color w:val="000000"/>
                <w:sz w:val="26"/>
                <w:szCs w:val="26"/>
              </w:rPr>
              <w:t>分。</w:t>
            </w:r>
          </w:p>
          <w:p w14:paraId="39AC703E" w14:textId="746B0C0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注：未提供此项的不得分。</w:t>
            </w:r>
          </w:p>
        </w:tc>
      </w:tr>
      <w:tr w:rsidR="00631374" w:rsidRPr="001C4853" w14:paraId="1C10462E" w14:textId="77777777" w:rsidTr="00446B22">
        <w:trPr>
          <w:trHeight w:val="54"/>
        </w:trPr>
        <w:tc>
          <w:tcPr>
            <w:tcW w:w="1124" w:type="dxa"/>
            <w:vMerge/>
            <w:vAlign w:val="center"/>
            <w:hideMark/>
          </w:tcPr>
          <w:p w14:paraId="4776FC22" w14:textId="77777777" w:rsidR="00631374" w:rsidRPr="001C4853" w:rsidRDefault="00631374" w:rsidP="00631374">
            <w:pPr>
              <w:adjustRightInd w:val="0"/>
              <w:snapToGrid w:val="0"/>
              <w:spacing w:line="240" w:lineRule="atLeast"/>
              <w:rPr>
                <w:rFonts w:ascii="宋体" w:eastAsia="宋体" w:hAnsi="宋体" w:cs="宋体" w:hint="eastAsia"/>
                <w:color w:val="000000"/>
                <w:sz w:val="26"/>
                <w:szCs w:val="26"/>
              </w:rPr>
            </w:pPr>
          </w:p>
        </w:tc>
        <w:tc>
          <w:tcPr>
            <w:tcW w:w="1423" w:type="dxa"/>
            <w:shd w:val="clear" w:color="auto" w:fill="auto"/>
            <w:vAlign w:val="center"/>
            <w:hideMark/>
          </w:tcPr>
          <w:p w14:paraId="3AB38529" w14:textId="77777777" w:rsidR="00631374" w:rsidRPr="001C4853" w:rsidRDefault="00631374" w:rsidP="00631374">
            <w:pPr>
              <w:adjustRightInd w:val="0"/>
              <w:snapToGrid w:val="0"/>
              <w:spacing w:line="240" w:lineRule="atLeast"/>
              <w:jc w:val="center"/>
              <w:rPr>
                <w:rFonts w:ascii="宋体" w:eastAsia="宋体" w:hAnsi="宋体" w:cs="宋体" w:hint="eastAsia"/>
                <w:color w:val="000000"/>
                <w:sz w:val="26"/>
                <w:szCs w:val="26"/>
              </w:rPr>
            </w:pPr>
            <w:r w:rsidRPr="001C4853">
              <w:rPr>
                <w:rFonts w:ascii="宋体" w:eastAsia="宋体" w:hAnsi="宋体" w:cs="宋体" w:hint="eastAsia"/>
                <w:color w:val="000000"/>
                <w:sz w:val="26"/>
                <w:szCs w:val="26"/>
              </w:rPr>
              <w:t>类似项目业绩评审</w:t>
            </w:r>
            <w:r w:rsidRPr="001C4853">
              <w:rPr>
                <w:rFonts w:ascii="宋体" w:eastAsia="宋体" w:hAnsi="宋体" w:cs="宋体" w:hint="eastAsia"/>
                <w:color w:val="000000"/>
                <w:sz w:val="26"/>
                <w:szCs w:val="26"/>
              </w:rPr>
              <w:br/>
              <w:t>(满分</w:t>
            </w:r>
            <w:r w:rsidRPr="001C4853">
              <w:rPr>
                <w:rFonts w:ascii="宋体" w:eastAsia="宋体" w:hAnsi="宋体" w:cs="宋体"/>
                <w:color w:val="000000"/>
                <w:sz w:val="26"/>
                <w:szCs w:val="26"/>
              </w:rPr>
              <w:t>3</w:t>
            </w:r>
            <w:r w:rsidRPr="001C4853">
              <w:rPr>
                <w:rFonts w:ascii="宋体" w:eastAsia="宋体" w:hAnsi="宋体" w:cs="宋体" w:hint="eastAsia"/>
                <w:color w:val="000000"/>
                <w:sz w:val="26"/>
                <w:szCs w:val="26"/>
              </w:rPr>
              <w:t>分)</w:t>
            </w:r>
          </w:p>
        </w:tc>
        <w:tc>
          <w:tcPr>
            <w:tcW w:w="5812" w:type="dxa"/>
            <w:shd w:val="clear" w:color="auto" w:fill="auto"/>
            <w:vAlign w:val="center"/>
            <w:hideMark/>
          </w:tcPr>
          <w:p w14:paraId="1B0E165B" w14:textId="71EE9C49" w:rsidR="00446B22" w:rsidRPr="00446B22" w:rsidRDefault="00446B22" w:rsidP="00446B22">
            <w:pPr>
              <w:adjustRightInd w:val="0"/>
              <w:snapToGrid w:val="0"/>
              <w:spacing w:line="240" w:lineRule="atLeast"/>
              <w:rPr>
                <w:rFonts w:ascii="宋体" w:eastAsia="宋体" w:hAnsi="宋体" w:cs="宋体" w:hint="eastAsia"/>
                <w:color w:val="000000"/>
                <w:sz w:val="26"/>
                <w:szCs w:val="26"/>
              </w:rPr>
            </w:pPr>
            <w:r w:rsidRPr="00446B22">
              <w:rPr>
                <w:rFonts w:ascii="宋体" w:eastAsia="宋体" w:hAnsi="宋体" w:cs="宋体" w:hint="eastAsia"/>
                <w:color w:val="000000"/>
                <w:sz w:val="26"/>
                <w:szCs w:val="26"/>
              </w:rPr>
              <w:t>投标人需提供近三年（合同签订之日起为202</w:t>
            </w:r>
            <w:r>
              <w:rPr>
                <w:rFonts w:ascii="宋体" w:eastAsia="宋体" w:hAnsi="宋体" w:cs="宋体" w:hint="eastAsia"/>
                <w:color w:val="000000"/>
                <w:sz w:val="26"/>
                <w:szCs w:val="26"/>
              </w:rPr>
              <w:t>2</w:t>
            </w:r>
            <w:r w:rsidRPr="00446B22">
              <w:rPr>
                <w:rFonts w:ascii="宋体" w:eastAsia="宋体" w:hAnsi="宋体" w:cs="宋体" w:hint="eastAsia"/>
                <w:color w:val="000000"/>
                <w:sz w:val="26"/>
                <w:szCs w:val="26"/>
              </w:rPr>
              <w:t>年1月1日至今）的类似业绩，业绩以中标（成交）通知书、合同（至少包含货物清单、签字盖章页、合同签订时间），每提供一个业绩加</w:t>
            </w:r>
            <w:r>
              <w:rPr>
                <w:rFonts w:ascii="宋体" w:eastAsia="宋体" w:hAnsi="宋体" w:cs="宋体" w:hint="eastAsia"/>
                <w:color w:val="000000"/>
                <w:sz w:val="26"/>
                <w:szCs w:val="26"/>
              </w:rPr>
              <w:t>0.5</w:t>
            </w:r>
            <w:r w:rsidRPr="00446B22">
              <w:rPr>
                <w:rFonts w:ascii="宋体" w:eastAsia="宋体" w:hAnsi="宋体" w:cs="宋体" w:hint="eastAsia"/>
                <w:color w:val="000000"/>
                <w:sz w:val="26"/>
                <w:szCs w:val="26"/>
              </w:rPr>
              <w:t>分，最多</w:t>
            </w:r>
            <w:r>
              <w:rPr>
                <w:rFonts w:ascii="宋体" w:eastAsia="宋体" w:hAnsi="宋体" w:cs="宋体" w:hint="eastAsia"/>
                <w:color w:val="000000"/>
                <w:sz w:val="26"/>
                <w:szCs w:val="26"/>
              </w:rPr>
              <w:t>3</w:t>
            </w:r>
            <w:r w:rsidRPr="00446B22">
              <w:rPr>
                <w:rFonts w:ascii="宋体" w:eastAsia="宋体" w:hAnsi="宋体" w:cs="宋体" w:hint="eastAsia"/>
                <w:color w:val="000000"/>
                <w:sz w:val="26"/>
                <w:szCs w:val="26"/>
              </w:rPr>
              <w:t xml:space="preserve">分。 </w:t>
            </w:r>
          </w:p>
          <w:p w14:paraId="067C6373" w14:textId="77777777" w:rsidR="00446B22" w:rsidRPr="00446B22" w:rsidRDefault="00446B22" w:rsidP="00446B22">
            <w:pPr>
              <w:adjustRightInd w:val="0"/>
              <w:snapToGrid w:val="0"/>
              <w:spacing w:line="240" w:lineRule="atLeast"/>
              <w:rPr>
                <w:rFonts w:ascii="宋体" w:eastAsia="宋体" w:hAnsi="宋体" w:cs="宋体" w:hint="eastAsia"/>
                <w:color w:val="000000"/>
                <w:sz w:val="26"/>
                <w:szCs w:val="26"/>
              </w:rPr>
            </w:pPr>
            <w:r w:rsidRPr="00446B22">
              <w:rPr>
                <w:rFonts w:ascii="宋体" w:eastAsia="宋体" w:hAnsi="宋体" w:cs="宋体" w:hint="eastAsia"/>
                <w:color w:val="000000"/>
                <w:sz w:val="26"/>
                <w:szCs w:val="26"/>
              </w:rPr>
              <w:t>注：合同需附合同关键页（</w:t>
            </w:r>
            <w:proofErr w:type="gramStart"/>
            <w:r w:rsidRPr="00446B22">
              <w:rPr>
                <w:rFonts w:ascii="宋体" w:eastAsia="宋体" w:hAnsi="宋体" w:cs="宋体" w:hint="eastAsia"/>
                <w:color w:val="000000"/>
                <w:sz w:val="26"/>
                <w:szCs w:val="26"/>
              </w:rPr>
              <w:t>含合同</w:t>
            </w:r>
            <w:proofErr w:type="gramEnd"/>
            <w:r w:rsidRPr="00446B22">
              <w:rPr>
                <w:rFonts w:ascii="宋体" w:eastAsia="宋体" w:hAnsi="宋体" w:cs="宋体" w:hint="eastAsia"/>
                <w:color w:val="000000"/>
                <w:sz w:val="26"/>
                <w:szCs w:val="26"/>
              </w:rPr>
              <w:t>首尾页、金额页、签字盖章页）</w:t>
            </w:r>
          </w:p>
          <w:p w14:paraId="14084373" w14:textId="6CFFE3B4" w:rsidR="00631374" w:rsidRPr="001C4853" w:rsidRDefault="00446B22" w:rsidP="00446B22">
            <w:pPr>
              <w:adjustRightInd w:val="0"/>
              <w:snapToGrid w:val="0"/>
              <w:spacing w:line="240" w:lineRule="atLeast"/>
              <w:rPr>
                <w:rFonts w:ascii="宋体" w:eastAsia="宋体" w:hAnsi="宋体" w:cs="宋体" w:hint="eastAsia"/>
                <w:color w:val="000000"/>
                <w:sz w:val="26"/>
                <w:szCs w:val="26"/>
              </w:rPr>
            </w:pPr>
            <w:r w:rsidRPr="00446B22">
              <w:rPr>
                <w:rFonts w:ascii="宋体" w:eastAsia="宋体" w:hAnsi="宋体" w:cs="宋体" w:hint="eastAsia"/>
                <w:color w:val="000000"/>
                <w:sz w:val="26"/>
                <w:szCs w:val="26"/>
              </w:rPr>
              <w:t>须在投标文件中提供证明材料(彩色扫描件加盖公</w:t>
            </w:r>
            <w:r w:rsidRPr="00446B22">
              <w:rPr>
                <w:rFonts w:ascii="宋体" w:eastAsia="宋体" w:hAnsi="宋体" w:cs="宋体" w:hint="eastAsia"/>
                <w:color w:val="000000"/>
                <w:sz w:val="26"/>
                <w:szCs w:val="26"/>
              </w:rPr>
              <w:lastRenderedPageBreak/>
              <w:t>章)，未按要求提供的不得分。</w:t>
            </w:r>
          </w:p>
        </w:tc>
      </w:tr>
    </w:tbl>
    <w:p w14:paraId="244034C5" w14:textId="4E3521E9" w:rsidR="00631374" w:rsidRPr="001C4853" w:rsidRDefault="00631374" w:rsidP="00631374">
      <w:pPr>
        <w:adjustRightInd w:val="0"/>
        <w:snapToGrid w:val="0"/>
        <w:spacing w:line="240" w:lineRule="atLeast"/>
        <w:ind w:firstLine="562"/>
        <w:jc w:val="left"/>
        <w:rPr>
          <w:rFonts w:ascii="宋体" w:eastAsia="宋体" w:hAnsi="宋体" w:cs="Times New Roman" w:hint="eastAsia"/>
          <w:bCs/>
          <w:color w:val="000000" w:themeColor="text1"/>
          <w:sz w:val="26"/>
          <w:szCs w:val="26"/>
        </w:rPr>
      </w:pPr>
    </w:p>
    <w:p w14:paraId="3E13D41F" w14:textId="77777777" w:rsidR="00BA69C3" w:rsidRPr="001C4853" w:rsidRDefault="00D55AAF" w:rsidP="00631374">
      <w:pPr>
        <w:pStyle w:val="1"/>
        <w:numPr>
          <w:ilvl w:val="0"/>
          <w:numId w:val="1"/>
        </w:numPr>
        <w:adjustRightInd w:val="0"/>
        <w:snapToGrid w:val="0"/>
        <w:spacing w:before="0" w:after="0" w:line="240" w:lineRule="atLeast"/>
        <w:rPr>
          <w:rFonts w:ascii="宋体" w:eastAsia="宋体" w:hAnsi="宋体" w:hint="eastAsia"/>
          <w:sz w:val="26"/>
          <w:szCs w:val="26"/>
        </w:rPr>
      </w:pPr>
      <w:bookmarkStart w:id="1" w:name="_Toc48931136"/>
      <w:r w:rsidRPr="001C4853">
        <w:rPr>
          <w:rFonts w:ascii="宋体" w:eastAsia="宋体" w:hAnsi="宋体" w:hint="eastAsia"/>
          <w:sz w:val="26"/>
          <w:szCs w:val="26"/>
        </w:rPr>
        <w:t>招标内容</w:t>
      </w:r>
      <w:r w:rsidR="004562F9" w:rsidRPr="001C4853">
        <w:rPr>
          <w:rFonts w:ascii="宋体" w:eastAsia="宋体" w:hAnsi="宋体" w:hint="eastAsia"/>
          <w:sz w:val="26"/>
          <w:szCs w:val="26"/>
        </w:rPr>
        <w:t>及配备要求</w:t>
      </w:r>
      <w:bookmarkEnd w:id="1"/>
    </w:p>
    <w:p w14:paraId="19BD7ADC" w14:textId="373200B3" w:rsidR="00BA69C3" w:rsidRPr="001C4853" w:rsidRDefault="0003589E" w:rsidP="00631374">
      <w:pPr>
        <w:adjustRightInd w:val="0"/>
        <w:snapToGrid w:val="0"/>
        <w:spacing w:line="240" w:lineRule="atLeast"/>
        <w:rPr>
          <w:rFonts w:ascii="宋体" w:eastAsia="宋体" w:hAnsi="宋体" w:hint="eastAsia"/>
          <w:b/>
          <w:bCs/>
          <w:sz w:val="26"/>
          <w:szCs w:val="26"/>
        </w:rPr>
      </w:pPr>
      <w:r w:rsidRPr="001C4853">
        <w:rPr>
          <w:rFonts w:ascii="宋体" w:eastAsia="宋体" w:hAnsi="宋体" w:hint="eastAsia"/>
          <w:b/>
          <w:bCs/>
          <w:sz w:val="26"/>
          <w:szCs w:val="26"/>
        </w:rPr>
        <w:t>1</w:t>
      </w:r>
      <w:r w:rsidR="00205DBA" w:rsidRPr="001C4853">
        <w:rPr>
          <w:rFonts w:ascii="宋体" w:eastAsia="宋体" w:hAnsi="宋体" w:hint="eastAsia"/>
          <w:b/>
          <w:bCs/>
          <w:sz w:val="26"/>
          <w:szCs w:val="26"/>
        </w:rPr>
        <w:t>）</w:t>
      </w:r>
      <w:r w:rsidR="009204C4" w:rsidRPr="001C4853">
        <w:rPr>
          <w:rFonts w:ascii="宋体" w:eastAsia="宋体" w:hAnsi="宋体" w:hint="eastAsia"/>
          <w:b/>
          <w:bCs/>
          <w:sz w:val="26"/>
          <w:szCs w:val="26"/>
        </w:rPr>
        <w:t>总体要求</w:t>
      </w:r>
    </w:p>
    <w:p w14:paraId="151F1C59" w14:textId="4F4F19E4" w:rsidR="009204C4" w:rsidRPr="001C4853" w:rsidRDefault="009204C4" w:rsidP="00631374">
      <w:pPr>
        <w:adjustRightInd w:val="0"/>
        <w:snapToGrid w:val="0"/>
        <w:spacing w:line="240" w:lineRule="atLeast"/>
        <w:ind w:firstLineChars="200" w:firstLine="520"/>
        <w:rPr>
          <w:rFonts w:ascii="宋体" w:eastAsia="宋体" w:hAnsi="宋体" w:hint="eastAsia"/>
          <w:color w:val="000000" w:themeColor="text1"/>
          <w:sz w:val="26"/>
          <w:szCs w:val="26"/>
        </w:rPr>
      </w:pPr>
      <w:r w:rsidRPr="001C4853">
        <w:rPr>
          <w:rFonts w:ascii="宋体" w:eastAsia="宋体" w:hAnsi="宋体" w:hint="eastAsia"/>
          <w:color w:val="000000" w:themeColor="text1"/>
          <w:sz w:val="26"/>
          <w:szCs w:val="26"/>
        </w:rPr>
        <w:t>（1）必须达到合同约定的所有要求；</w:t>
      </w:r>
    </w:p>
    <w:p w14:paraId="28A11745" w14:textId="3C9D6FE5" w:rsidR="001907E0" w:rsidRPr="001C4853" w:rsidRDefault="001907E0" w:rsidP="00631374">
      <w:pPr>
        <w:adjustRightInd w:val="0"/>
        <w:snapToGrid w:val="0"/>
        <w:spacing w:line="240" w:lineRule="atLeast"/>
        <w:ind w:firstLineChars="200" w:firstLine="520"/>
        <w:rPr>
          <w:rFonts w:ascii="宋体" w:eastAsia="宋体" w:hAnsi="宋体" w:hint="eastAsia"/>
          <w:b/>
          <w:bCs/>
          <w:color w:val="000000" w:themeColor="text1"/>
          <w:sz w:val="26"/>
          <w:szCs w:val="26"/>
        </w:rPr>
      </w:pPr>
      <w:r w:rsidRPr="001C4853">
        <w:rPr>
          <w:rFonts w:ascii="宋体" w:eastAsia="宋体" w:hAnsi="宋体" w:hint="eastAsia"/>
          <w:color w:val="000000" w:themeColor="text1"/>
          <w:sz w:val="26"/>
          <w:szCs w:val="26"/>
        </w:rPr>
        <w:t>（2）</w:t>
      </w:r>
      <w:r w:rsidRPr="001C4853">
        <w:rPr>
          <w:rFonts w:ascii="宋体" w:eastAsia="宋体" w:hAnsi="宋体" w:hint="eastAsia"/>
          <w:b/>
          <w:bCs/>
          <w:color w:val="000000" w:themeColor="text1"/>
          <w:sz w:val="26"/>
          <w:szCs w:val="26"/>
        </w:rPr>
        <w:t>*投标人：须具备有效的特种设备制造许可证（场（厂）内专用机动车辆）或特种设备生产许可证（许可项目包含:场（厂）内专用机动车辆制造（含改造、修理）)的生产制造厂商，许可证内须包含所投产品车型。（注：同一品牌产品仅允许一个投标人参与投标，否则相关投标均无效）</w:t>
      </w:r>
    </w:p>
    <w:p w14:paraId="3168FB1D" w14:textId="0ECDACDB" w:rsidR="00205DBA" w:rsidRPr="001C4853" w:rsidRDefault="009204C4" w:rsidP="00631374">
      <w:pPr>
        <w:adjustRightInd w:val="0"/>
        <w:snapToGrid w:val="0"/>
        <w:spacing w:line="240" w:lineRule="atLeast"/>
        <w:ind w:firstLineChars="200" w:firstLine="520"/>
        <w:rPr>
          <w:rFonts w:ascii="宋体" w:eastAsia="宋体" w:hAnsi="宋体" w:hint="eastAsia"/>
          <w:color w:val="000000" w:themeColor="text1"/>
          <w:sz w:val="26"/>
          <w:szCs w:val="26"/>
        </w:rPr>
      </w:pPr>
      <w:r w:rsidRPr="001C4853">
        <w:rPr>
          <w:rFonts w:ascii="宋体" w:eastAsia="宋体" w:hAnsi="宋体" w:hint="eastAsia"/>
          <w:color w:val="000000" w:themeColor="text1"/>
          <w:sz w:val="26"/>
          <w:szCs w:val="26"/>
        </w:rPr>
        <w:t>（</w:t>
      </w:r>
      <w:r w:rsidR="001907E0" w:rsidRPr="001C4853">
        <w:rPr>
          <w:rFonts w:ascii="宋体" w:eastAsia="宋体" w:hAnsi="宋体"/>
          <w:color w:val="000000" w:themeColor="text1"/>
          <w:sz w:val="26"/>
          <w:szCs w:val="26"/>
        </w:rPr>
        <w:t>3</w:t>
      </w:r>
      <w:r w:rsidRPr="001C4853">
        <w:rPr>
          <w:rFonts w:ascii="宋体" w:eastAsia="宋体" w:hAnsi="宋体" w:hint="eastAsia"/>
          <w:color w:val="000000" w:themeColor="text1"/>
          <w:sz w:val="26"/>
          <w:szCs w:val="26"/>
        </w:rPr>
        <w:t>）设备质量保证：提供的设备必须是原厂生产的、全新的、未使用过的正品（包括零部件），并完全符合国家质量标准，附正品说明，合格证。所有产品符合《中华人民共和国产品质量法》、《中华人民共和国计量法》、《中华人民共和国标准化法》要求。符合相关行业管理规定，并且有明确的厂家质量保证承诺和售后承诺保证。</w:t>
      </w:r>
    </w:p>
    <w:p w14:paraId="6F7A5EFC" w14:textId="0AD884E6" w:rsidR="00205DBA" w:rsidRPr="001C4853" w:rsidRDefault="009204C4" w:rsidP="00631374">
      <w:pPr>
        <w:adjustRightInd w:val="0"/>
        <w:snapToGrid w:val="0"/>
        <w:spacing w:line="240" w:lineRule="atLeast"/>
        <w:ind w:firstLineChars="200" w:firstLine="520"/>
        <w:rPr>
          <w:rFonts w:ascii="宋体" w:eastAsia="宋体" w:hAnsi="宋体" w:hint="eastAsia"/>
          <w:color w:val="000000" w:themeColor="text1"/>
          <w:sz w:val="26"/>
          <w:szCs w:val="26"/>
        </w:rPr>
      </w:pPr>
      <w:r w:rsidRPr="001C4853">
        <w:rPr>
          <w:rFonts w:ascii="宋体" w:eastAsia="宋体" w:hAnsi="宋体" w:hint="eastAsia"/>
          <w:color w:val="000000" w:themeColor="text1"/>
          <w:sz w:val="26"/>
          <w:szCs w:val="26"/>
        </w:rPr>
        <w:t>（</w:t>
      </w:r>
      <w:r w:rsidR="00CD52A0">
        <w:rPr>
          <w:rFonts w:ascii="宋体" w:eastAsia="宋体" w:hAnsi="宋体" w:hint="eastAsia"/>
          <w:color w:val="000000" w:themeColor="text1"/>
          <w:sz w:val="26"/>
          <w:szCs w:val="26"/>
        </w:rPr>
        <w:t>4</w:t>
      </w:r>
      <w:r w:rsidRPr="001C4853">
        <w:rPr>
          <w:rFonts w:ascii="宋体" w:eastAsia="宋体" w:hAnsi="宋体" w:hint="eastAsia"/>
          <w:color w:val="000000" w:themeColor="text1"/>
          <w:sz w:val="26"/>
          <w:szCs w:val="26"/>
        </w:rPr>
        <w:t>）质量要求：提供货物质量保证期限，若产品在质保期内出现重大质量问题免费更换；在质保期内非人为及不可</w:t>
      </w:r>
      <w:proofErr w:type="gramStart"/>
      <w:r w:rsidRPr="001C4853">
        <w:rPr>
          <w:rFonts w:ascii="宋体" w:eastAsia="宋体" w:hAnsi="宋体" w:hint="eastAsia"/>
          <w:color w:val="000000" w:themeColor="text1"/>
          <w:sz w:val="26"/>
          <w:szCs w:val="26"/>
        </w:rPr>
        <w:t>抗因素</w:t>
      </w:r>
      <w:proofErr w:type="gramEnd"/>
      <w:r w:rsidRPr="001C4853">
        <w:rPr>
          <w:rFonts w:ascii="宋体" w:eastAsia="宋体" w:hAnsi="宋体" w:hint="eastAsia"/>
          <w:color w:val="000000" w:themeColor="text1"/>
          <w:sz w:val="26"/>
          <w:szCs w:val="26"/>
        </w:rPr>
        <w:t>损坏，投标单位</w:t>
      </w:r>
      <w:proofErr w:type="gramStart"/>
      <w:r w:rsidRPr="001C4853">
        <w:rPr>
          <w:rFonts w:ascii="宋体" w:eastAsia="宋体" w:hAnsi="宋体" w:hint="eastAsia"/>
          <w:color w:val="000000" w:themeColor="text1"/>
          <w:sz w:val="26"/>
          <w:szCs w:val="26"/>
        </w:rPr>
        <w:t>需承诺</w:t>
      </w:r>
      <w:proofErr w:type="gramEnd"/>
      <w:r w:rsidRPr="001C4853">
        <w:rPr>
          <w:rFonts w:ascii="宋体" w:eastAsia="宋体" w:hAnsi="宋体" w:hint="eastAsia"/>
          <w:color w:val="000000" w:themeColor="text1"/>
          <w:sz w:val="26"/>
          <w:szCs w:val="26"/>
        </w:rPr>
        <w:t>免费维修，免工时费及材料费、配件费，并终生负责维修。</w:t>
      </w:r>
    </w:p>
    <w:p w14:paraId="440F8454" w14:textId="54512FBA" w:rsidR="00205DBA" w:rsidRPr="001C4853" w:rsidRDefault="009204C4" w:rsidP="00631374">
      <w:pPr>
        <w:adjustRightInd w:val="0"/>
        <w:snapToGrid w:val="0"/>
        <w:spacing w:line="240" w:lineRule="atLeast"/>
        <w:ind w:firstLineChars="200" w:firstLine="520"/>
        <w:rPr>
          <w:rFonts w:ascii="宋体" w:eastAsia="宋体" w:hAnsi="宋体" w:hint="eastAsia"/>
          <w:color w:val="000000" w:themeColor="text1"/>
          <w:sz w:val="26"/>
          <w:szCs w:val="26"/>
        </w:rPr>
      </w:pPr>
      <w:r w:rsidRPr="001C4853">
        <w:rPr>
          <w:rFonts w:ascii="宋体" w:eastAsia="宋体" w:hAnsi="宋体" w:hint="eastAsia"/>
          <w:color w:val="000000" w:themeColor="text1"/>
          <w:sz w:val="26"/>
          <w:szCs w:val="26"/>
        </w:rPr>
        <w:t>（</w:t>
      </w:r>
      <w:r w:rsidR="00CD52A0">
        <w:rPr>
          <w:rFonts w:ascii="宋体" w:eastAsia="宋体" w:hAnsi="宋体" w:hint="eastAsia"/>
          <w:color w:val="000000" w:themeColor="text1"/>
          <w:sz w:val="26"/>
          <w:szCs w:val="26"/>
        </w:rPr>
        <w:t>5</w:t>
      </w:r>
      <w:r w:rsidRPr="001C4853">
        <w:rPr>
          <w:rFonts w:ascii="宋体" w:eastAsia="宋体" w:hAnsi="宋体" w:hint="eastAsia"/>
          <w:color w:val="000000" w:themeColor="text1"/>
          <w:sz w:val="26"/>
          <w:szCs w:val="26"/>
        </w:rPr>
        <w:t>）投标单位需按指定的地点统一交货，验收测试按国家相关的规定和标准执行，一次性通过检测。</w:t>
      </w:r>
    </w:p>
    <w:p w14:paraId="3552D8CA" w14:textId="77777777" w:rsidR="00205DBA" w:rsidRPr="001C4853" w:rsidRDefault="009204C4" w:rsidP="00631374">
      <w:pPr>
        <w:adjustRightInd w:val="0"/>
        <w:snapToGrid w:val="0"/>
        <w:spacing w:line="240" w:lineRule="atLeast"/>
        <w:ind w:firstLineChars="200" w:firstLine="522"/>
        <w:rPr>
          <w:rFonts w:ascii="宋体" w:eastAsia="宋体" w:hAnsi="宋体" w:hint="eastAsia"/>
          <w:b/>
          <w:bCs/>
          <w:sz w:val="26"/>
          <w:szCs w:val="26"/>
        </w:rPr>
      </w:pPr>
      <w:r w:rsidRPr="001C4853">
        <w:rPr>
          <w:rFonts w:ascii="宋体" w:eastAsia="宋体" w:hAnsi="宋体" w:hint="eastAsia"/>
          <w:b/>
          <w:bCs/>
          <w:sz w:val="26"/>
          <w:szCs w:val="26"/>
        </w:rPr>
        <w:t>说明：</w:t>
      </w:r>
    </w:p>
    <w:p w14:paraId="6BAA2222" w14:textId="27D13CE3" w:rsidR="009204C4" w:rsidRPr="001C4853" w:rsidRDefault="009204C4" w:rsidP="00631374">
      <w:pPr>
        <w:adjustRightInd w:val="0"/>
        <w:snapToGrid w:val="0"/>
        <w:spacing w:line="240" w:lineRule="atLeast"/>
        <w:ind w:firstLineChars="200" w:firstLine="520"/>
        <w:rPr>
          <w:rFonts w:ascii="宋体" w:eastAsia="宋体" w:hAnsi="宋体" w:hint="eastAsia"/>
          <w:sz w:val="26"/>
          <w:szCs w:val="26"/>
        </w:rPr>
      </w:pPr>
      <w:r w:rsidRPr="001C4853">
        <w:rPr>
          <w:rFonts w:ascii="宋体" w:eastAsia="宋体" w:hAnsi="宋体" w:hint="eastAsia"/>
          <w:sz w:val="26"/>
          <w:szCs w:val="26"/>
        </w:rPr>
        <w:t>请投标人对招标文件《招标需求及技术要求》中的技术参数要求</w:t>
      </w:r>
      <w:proofErr w:type="gramStart"/>
      <w:r w:rsidRPr="001C4853">
        <w:rPr>
          <w:rFonts w:ascii="宋体" w:eastAsia="宋体" w:hAnsi="宋体" w:hint="eastAsia"/>
          <w:sz w:val="26"/>
          <w:szCs w:val="26"/>
        </w:rPr>
        <w:t>作出</w:t>
      </w:r>
      <w:proofErr w:type="gramEnd"/>
      <w:r w:rsidRPr="001C4853">
        <w:rPr>
          <w:rFonts w:ascii="宋体" w:eastAsia="宋体" w:hAnsi="宋体" w:hint="eastAsia"/>
          <w:sz w:val="26"/>
          <w:szCs w:val="26"/>
        </w:rPr>
        <w:t>全面、真实的反映，投标人除如实填写技术规格偏离表外，投标文件中必须提供最新技术支持资料支持参数技术规格偏离表的应答（技术支持资料以制造商公开发布的印刷资料或检测机构出具的检测报告为准）。</w:t>
      </w:r>
    </w:p>
    <w:p w14:paraId="211986DD" w14:textId="6B57A12D" w:rsidR="0032027C" w:rsidRPr="001C4853" w:rsidRDefault="0032027C" w:rsidP="00631374">
      <w:pPr>
        <w:adjustRightInd w:val="0"/>
        <w:snapToGrid w:val="0"/>
        <w:spacing w:line="240" w:lineRule="atLeast"/>
        <w:ind w:firstLineChars="200" w:firstLine="520"/>
        <w:rPr>
          <w:rFonts w:ascii="宋体" w:eastAsia="宋体" w:hAnsi="宋体" w:hint="eastAsia"/>
          <w:sz w:val="26"/>
          <w:szCs w:val="26"/>
        </w:rPr>
      </w:pPr>
    </w:p>
    <w:p w14:paraId="1BCF33D6" w14:textId="77044F36" w:rsidR="0032027C" w:rsidRPr="001C4853" w:rsidRDefault="0032027C" w:rsidP="00631374">
      <w:pPr>
        <w:adjustRightInd w:val="0"/>
        <w:snapToGrid w:val="0"/>
        <w:spacing w:line="240" w:lineRule="atLeast"/>
        <w:ind w:firstLineChars="200" w:firstLine="520"/>
        <w:rPr>
          <w:rFonts w:ascii="宋体" w:eastAsia="宋体" w:hAnsi="宋体" w:hint="eastAsia"/>
          <w:sz w:val="26"/>
          <w:szCs w:val="26"/>
        </w:rPr>
      </w:pPr>
    </w:p>
    <w:p w14:paraId="7B5FCCD7" w14:textId="57114159" w:rsidR="0032027C" w:rsidRPr="001C4853" w:rsidRDefault="0032027C" w:rsidP="00631374">
      <w:pPr>
        <w:adjustRightInd w:val="0"/>
        <w:snapToGrid w:val="0"/>
        <w:spacing w:line="240" w:lineRule="atLeast"/>
        <w:ind w:firstLineChars="200" w:firstLine="520"/>
        <w:rPr>
          <w:rFonts w:ascii="宋体" w:eastAsia="宋体" w:hAnsi="宋体" w:hint="eastAsia"/>
          <w:sz w:val="26"/>
          <w:szCs w:val="26"/>
        </w:rPr>
      </w:pPr>
    </w:p>
    <w:p w14:paraId="4C04DC02" w14:textId="7179090C" w:rsidR="001C4853" w:rsidRDefault="001C4853" w:rsidP="00631374">
      <w:pPr>
        <w:adjustRightInd w:val="0"/>
        <w:snapToGrid w:val="0"/>
        <w:spacing w:line="240" w:lineRule="atLeast"/>
        <w:ind w:firstLineChars="200" w:firstLine="520"/>
        <w:rPr>
          <w:rFonts w:ascii="宋体" w:eastAsia="宋体" w:hAnsi="宋体"/>
          <w:sz w:val="26"/>
          <w:szCs w:val="26"/>
        </w:rPr>
      </w:pPr>
    </w:p>
    <w:p w14:paraId="376759FC" w14:textId="77777777" w:rsidR="00CD52A0" w:rsidRDefault="00CD52A0" w:rsidP="00631374">
      <w:pPr>
        <w:adjustRightInd w:val="0"/>
        <w:snapToGrid w:val="0"/>
        <w:spacing w:line="240" w:lineRule="atLeast"/>
        <w:ind w:firstLineChars="200" w:firstLine="520"/>
        <w:rPr>
          <w:rFonts w:ascii="宋体" w:eastAsia="宋体" w:hAnsi="宋体"/>
          <w:sz w:val="26"/>
          <w:szCs w:val="26"/>
        </w:rPr>
      </w:pPr>
    </w:p>
    <w:p w14:paraId="304B184E" w14:textId="77777777" w:rsidR="00CD52A0" w:rsidRDefault="00CD52A0" w:rsidP="00631374">
      <w:pPr>
        <w:adjustRightInd w:val="0"/>
        <w:snapToGrid w:val="0"/>
        <w:spacing w:line="240" w:lineRule="atLeast"/>
        <w:ind w:firstLineChars="200" w:firstLine="520"/>
        <w:rPr>
          <w:rFonts w:ascii="宋体" w:eastAsia="宋体" w:hAnsi="宋体"/>
          <w:sz w:val="26"/>
          <w:szCs w:val="26"/>
        </w:rPr>
      </w:pPr>
    </w:p>
    <w:p w14:paraId="5BC5A2E8" w14:textId="77777777" w:rsidR="00CD52A0" w:rsidRDefault="00CD52A0" w:rsidP="00631374">
      <w:pPr>
        <w:adjustRightInd w:val="0"/>
        <w:snapToGrid w:val="0"/>
        <w:spacing w:line="240" w:lineRule="atLeast"/>
        <w:ind w:firstLineChars="200" w:firstLine="520"/>
        <w:rPr>
          <w:rFonts w:ascii="宋体" w:eastAsia="宋体" w:hAnsi="宋体"/>
          <w:sz w:val="26"/>
          <w:szCs w:val="26"/>
        </w:rPr>
      </w:pPr>
    </w:p>
    <w:p w14:paraId="620DE9A1" w14:textId="77777777" w:rsidR="00CD52A0" w:rsidRDefault="00CD52A0" w:rsidP="00631374">
      <w:pPr>
        <w:adjustRightInd w:val="0"/>
        <w:snapToGrid w:val="0"/>
        <w:spacing w:line="240" w:lineRule="atLeast"/>
        <w:ind w:firstLineChars="200" w:firstLine="520"/>
        <w:rPr>
          <w:rFonts w:ascii="宋体" w:eastAsia="宋体" w:hAnsi="宋体"/>
          <w:sz w:val="26"/>
          <w:szCs w:val="26"/>
        </w:rPr>
      </w:pPr>
    </w:p>
    <w:p w14:paraId="10F0A486" w14:textId="77777777" w:rsidR="00CD52A0" w:rsidRDefault="00CD52A0" w:rsidP="00631374">
      <w:pPr>
        <w:adjustRightInd w:val="0"/>
        <w:snapToGrid w:val="0"/>
        <w:spacing w:line="240" w:lineRule="atLeast"/>
        <w:ind w:firstLineChars="200" w:firstLine="520"/>
        <w:rPr>
          <w:rFonts w:ascii="宋体" w:eastAsia="宋体" w:hAnsi="宋体"/>
          <w:sz w:val="26"/>
          <w:szCs w:val="26"/>
        </w:rPr>
      </w:pPr>
    </w:p>
    <w:p w14:paraId="24EFA4DF" w14:textId="77777777" w:rsidR="00CD52A0" w:rsidRDefault="00CD52A0" w:rsidP="00631374">
      <w:pPr>
        <w:adjustRightInd w:val="0"/>
        <w:snapToGrid w:val="0"/>
        <w:spacing w:line="240" w:lineRule="atLeast"/>
        <w:ind w:firstLineChars="200" w:firstLine="520"/>
        <w:rPr>
          <w:rFonts w:ascii="宋体" w:eastAsia="宋体" w:hAnsi="宋体"/>
          <w:sz w:val="26"/>
          <w:szCs w:val="26"/>
        </w:rPr>
      </w:pPr>
    </w:p>
    <w:p w14:paraId="1CA42AAB" w14:textId="77777777" w:rsidR="00CD52A0" w:rsidRDefault="00CD52A0" w:rsidP="00631374">
      <w:pPr>
        <w:adjustRightInd w:val="0"/>
        <w:snapToGrid w:val="0"/>
        <w:spacing w:line="240" w:lineRule="atLeast"/>
        <w:ind w:firstLineChars="200" w:firstLine="520"/>
        <w:rPr>
          <w:rFonts w:ascii="宋体" w:eastAsia="宋体" w:hAnsi="宋体"/>
          <w:sz w:val="26"/>
          <w:szCs w:val="26"/>
        </w:rPr>
      </w:pPr>
    </w:p>
    <w:p w14:paraId="322B7382" w14:textId="77777777" w:rsidR="00CD52A0" w:rsidRDefault="00CD52A0" w:rsidP="00631374">
      <w:pPr>
        <w:adjustRightInd w:val="0"/>
        <w:snapToGrid w:val="0"/>
        <w:spacing w:line="240" w:lineRule="atLeast"/>
        <w:ind w:firstLineChars="200" w:firstLine="520"/>
        <w:rPr>
          <w:rFonts w:ascii="宋体" w:eastAsia="宋体" w:hAnsi="宋体"/>
          <w:sz w:val="26"/>
          <w:szCs w:val="26"/>
        </w:rPr>
      </w:pPr>
    </w:p>
    <w:p w14:paraId="066815C0" w14:textId="77777777" w:rsidR="00CD52A0" w:rsidRDefault="00CD52A0" w:rsidP="00631374">
      <w:pPr>
        <w:adjustRightInd w:val="0"/>
        <w:snapToGrid w:val="0"/>
        <w:spacing w:line="240" w:lineRule="atLeast"/>
        <w:ind w:firstLineChars="200" w:firstLine="520"/>
        <w:rPr>
          <w:rFonts w:ascii="宋体" w:eastAsia="宋体" w:hAnsi="宋体"/>
          <w:sz w:val="26"/>
          <w:szCs w:val="26"/>
        </w:rPr>
      </w:pPr>
    </w:p>
    <w:p w14:paraId="2A983D47" w14:textId="77777777" w:rsidR="00CD52A0" w:rsidRDefault="00CD52A0" w:rsidP="00631374">
      <w:pPr>
        <w:adjustRightInd w:val="0"/>
        <w:snapToGrid w:val="0"/>
        <w:spacing w:line="240" w:lineRule="atLeast"/>
        <w:ind w:firstLineChars="200" w:firstLine="520"/>
        <w:rPr>
          <w:rFonts w:ascii="宋体" w:eastAsia="宋体" w:hAnsi="宋体"/>
          <w:sz w:val="26"/>
          <w:szCs w:val="26"/>
        </w:rPr>
      </w:pPr>
    </w:p>
    <w:p w14:paraId="493F615A" w14:textId="77777777" w:rsidR="00CD52A0" w:rsidRDefault="00CD52A0" w:rsidP="00631374">
      <w:pPr>
        <w:adjustRightInd w:val="0"/>
        <w:snapToGrid w:val="0"/>
        <w:spacing w:line="240" w:lineRule="atLeast"/>
        <w:ind w:firstLineChars="200" w:firstLine="520"/>
        <w:rPr>
          <w:rFonts w:ascii="宋体" w:eastAsia="宋体" w:hAnsi="宋体"/>
          <w:sz w:val="26"/>
          <w:szCs w:val="26"/>
        </w:rPr>
      </w:pPr>
    </w:p>
    <w:p w14:paraId="071094E1" w14:textId="77777777" w:rsidR="00CD52A0" w:rsidRDefault="00CD52A0" w:rsidP="00631374">
      <w:pPr>
        <w:adjustRightInd w:val="0"/>
        <w:snapToGrid w:val="0"/>
        <w:spacing w:line="240" w:lineRule="atLeast"/>
        <w:ind w:firstLineChars="200" w:firstLine="520"/>
        <w:rPr>
          <w:rFonts w:ascii="宋体" w:eastAsia="宋体" w:hAnsi="宋体"/>
          <w:sz w:val="26"/>
          <w:szCs w:val="26"/>
        </w:rPr>
      </w:pPr>
    </w:p>
    <w:p w14:paraId="2C01C74A" w14:textId="78E9F43E" w:rsidR="001278D7" w:rsidRDefault="001278D7" w:rsidP="00631374">
      <w:pPr>
        <w:adjustRightInd w:val="0"/>
        <w:snapToGrid w:val="0"/>
        <w:spacing w:line="240" w:lineRule="atLeast"/>
        <w:rPr>
          <w:rFonts w:ascii="宋体" w:eastAsia="宋体" w:hAnsi="宋体"/>
          <w:b/>
          <w:bCs/>
          <w:sz w:val="26"/>
          <w:szCs w:val="26"/>
        </w:rPr>
      </w:pPr>
      <w:r w:rsidRPr="001C4853">
        <w:rPr>
          <w:rFonts w:ascii="宋体" w:eastAsia="宋体" w:hAnsi="宋体" w:hint="eastAsia"/>
          <w:b/>
          <w:bCs/>
          <w:sz w:val="26"/>
          <w:szCs w:val="26"/>
        </w:rPr>
        <w:lastRenderedPageBreak/>
        <w:t>2）技术要求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1514"/>
        <w:gridCol w:w="6287"/>
      </w:tblGrid>
      <w:tr w:rsidR="00CD52A0" w:rsidRPr="00CC2536" w14:paraId="0C3C5D19" w14:textId="77777777" w:rsidTr="00574634">
        <w:trPr>
          <w:cantSplit/>
          <w:trHeight w:val="430"/>
          <w:jc w:val="center"/>
        </w:trPr>
        <w:tc>
          <w:tcPr>
            <w:tcW w:w="275" w:type="pct"/>
            <w:vMerge w:val="restart"/>
            <w:vAlign w:val="center"/>
          </w:tcPr>
          <w:p w14:paraId="6C17D13D" w14:textId="77777777" w:rsidR="00CD52A0" w:rsidRPr="00CC2536" w:rsidRDefault="00CD52A0" w:rsidP="00574634">
            <w:pPr>
              <w:jc w:val="center"/>
              <w:rPr>
                <w:rFonts w:ascii="宋体" w:eastAsia="宋体" w:hAnsi="宋体" w:hint="eastAsia"/>
                <w:b/>
                <w:bCs/>
                <w:color w:val="000000" w:themeColor="text1"/>
                <w:szCs w:val="21"/>
              </w:rPr>
            </w:pPr>
            <w:r w:rsidRPr="00CC2536">
              <w:rPr>
                <w:rFonts w:ascii="宋体" w:eastAsia="宋体" w:hAnsi="宋体" w:hint="eastAsia"/>
                <w:b/>
                <w:bCs/>
                <w:color w:val="000000" w:themeColor="text1"/>
                <w:szCs w:val="21"/>
              </w:rPr>
              <w:t>技 术 参 数</w:t>
            </w:r>
          </w:p>
        </w:tc>
        <w:tc>
          <w:tcPr>
            <w:tcW w:w="917" w:type="pct"/>
            <w:vAlign w:val="center"/>
          </w:tcPr>
          <w:p w14:paraId="68C2F50A"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额定乘员</w:t>
            </w:r>
          </w:p>
        </w:tc>
        <w:tc>
          <w:tcPr>
            <w:tcW w:w="3808" w:type="pct"/>
            <w:vAlign w:val="center"/>
          </w:tcPr>
          <w:p w14:paraId="1A3F5F6B" w14:textId="77777777" w:rsidR="00CD52A0" w:rsidRPr="00CC2536" w:rsidRDefault="00CD52A0" w:rsidP="00574634">
            <w:pPr>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5</w:t>
            </w:r>
            <w:r w:rsidRPr="00CC2536">
              <w:rPr>
                <w:rFonts w:ascii="宋体" w:eastAsia="宋体" w:hAnsi="宋体"/>
                <w:color w:val="000000" w:themeColor="text1"/>
                <w:szCs w:val="21"/>
              </w:rPr>
              <w:t>人</w:t>
            </w:r>
          </w:p>
        </w:tc>
      </w:tr>
      <w:tr w:rsidR="00CD52A0" w:rsidRPr="00CC2536" w14:paraId="120EE9DB" w14:textId="77777777" w:rsidTr="00574634">
        <w:trPr>
          <w:cantSplit/>
          <w:trHeight w:val="430"/>
          <w:jc w:val="center"/>
        </w:trPr>
        <w:tc>
          <w:tcPr>
            <w:tcW w:w="275" w:type="pct"/>
            <w:vMerge/>
            <w:vAlign w:val="center"/>
          </w:tcPr>
          <w:p w14:paraId="02CC37AA" w14:textId="77777777" w:rsidR="00CD52A0" w:rsidRPr="00CC2536" w:rsidRDefault="00CD52A0" w:rsidP="00574634">
            <w:pPr>
              <w:widowControl/>
              <w:jc w:val="center"/>
              <w:rPr>
                <w:rFonts w:ascii="宋体" w:eastAsia="宋体" w:hAnsi="宋体" w:hint="eastAsia"/>
                <w:b/>
                <w:bCs/>
                <w:color w:val="000000" w:themeColor="text1"/>
                <w:szCs w:val="21"/>
              </w:rPr>
            </w:pPr>
          </w:p>
        </w:tc>
        <w:tc>
          <w:tcPr>
            <w:tcW w:w="917" w:type="pct"/>
            <w:vAlign w:val="center"/>
          </w:tcPr>
          <w:p w14:paraId="6F803558" w14:textId="77777777" w:rsidR="00CD52A0" w:rsidRPr="00CC2536" w:rsidRDefault="00CD52A0" w:rsidP="00574634">
            <w:pPr>
              <w:spacing w:line="300" w:lineRule="exact"/>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外形尺寸</w:t>
            </w:r>
          </w:p>
        </w:tc>
        <w:tc>
          <w:tcPr>
            <w:tcW w:w="3808" w:type="pct"/>
            <w:vAlign w:val="center"/>
          </w:tcPr>
          <w:p w14:paraId="248B60D7" w14:textId="77777777" w:rsidR="00CD52A0" w:rsidRPr="00CC2536" w:rsidRDefault="00CD52A0" w:rsidP="00574634">
            <w:pPr>
              <w:jc w:val="left"/>
              <w:rPr>
                <w:rFonts w:ascii="宋体" w:eastAsia="宋体" w:hAnsi="宋体" w:hint="eastAsia"/>
                <w:color w:val="000000" w:themeColor="text1"/>
                <w:szCs w:val="21"/>
              </w:rPr>
            </w:pPr>
            <w:r w:rsidRPr="00CC2536">
              <w:rPr>
                <w:rFonts w:ascii="宋体" w:eastAsia="宋体" w:hAnsi="宋体" w:cs="宋体"/>
                <w:color w:val="000000" w:themeColor="text1"/>
                <w:kern w:val="0"/>
                <w:szCs w:val="21"/>
              </w:rPr>
              <w:t>3100mm×1650mm×2050mm</w:t>
            </w:r>
            <w:r w:rsidRPr="00CC2536">
              <w:rPr>
                <w:rFonts w:ascii="宋体" w:eastAsia="宋体" w:hAnsi="宋体" w:hint="eastAsia"/>
                <w:color w:val="000000" w:themeColor="text1"/>
                <w:szCs w:val="21"/>
              </w:rPr>
              <w:t>（长*宽*高）</w:t>
            </w:r>
          </w:p>
        </w:tc>
      </w:tr>
      <w:tr w:rsidR="00CD52A0" w:rsidRPr="00CC2536" w14:paraId="7D45576A" w14:textId="77777777" w:rsidTr="00574634">
        <w:trPr>
          <w:cantSplit/>
          <w:trHeight w:val="430"/>
          <w:jc w:val="center"/>
        </w:trPr>
        <w:tc>
          <w:tcPr>
            <w:tcW w:w="275" w:type="pct"/>
            <w:vMerge/>
            <w:vAlign w:val="center"/>
          </w:tcPr>
          <w:p w14:paraId="612E308D" w14:textId="77777777" w:rsidR="00CD52A0" w:rsidRPr="00CC2536" w:rsidRDefault="00CD52A0" w:rsidP="00574634">
            <w:pPr>
              <w:widowControl/>
              <w:jc w:val="center"/>
              <w:rPr>
                <w:rFonts w:ascii="宋体" w:eastAsia="宋体" w:hAnsi="宋体" w:hint="eastAsia"/>
                <w:b/>
                <w:bCs/>
                <w:color w:val="000000" w:themeColor="text1"/>
                <w:szCs w:val="21"/>
              </w:rPr>
            </w:pPr>
          </w:p>
        </w:tc>
        <w:tc>
          <w:tcPr>
            <w:tcW w:w="917" w:type="pct"/>
            <w:vAlign w:val="center"/>
          </w:tcPr>
          <w:p w14:paraId="440981B1"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最高速度</w:t>
            </w:r>
          </w:p>
        </w:tc>
        <w:tc>
          <w:tcPr>
            <w:tcW w:w="3808" w:type="pct"/>
            <w:vAlign w:val="center"/>
          </w:tcPr>
          <w:p w14:paraId="3BC12F6E" w14:textId="77777777" w:rsidR="00CD52A0" w:rsidRPr="00CC2536" w:rsidRDefault="00CD52A0" w:rsidP="00574634">
            <w:pPr>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30km/h</w:t>
            </w:r>
          </w:p>
        </w:tc>
      </w:tr>
      <w:tr w:rsidR="00CD52A0" w:rsidRPr="00CC2536" w14:paraId="6612FF3C" w14:textId="77777777" w:rsidTr="00574634">
        <w:trPr>
          <w:cantSplit/>
          <w:trHeight w:val="430"/>
          <w:jc w:val="center"/>
        </w:trPr>
        <w:tc>
          <w:tcPr>
            <w:tcW w:w="275" w:type="pct"/>
            <w:vMerge/>
            <w:vAlign w:val="center"/>
          </w:tcPr>
          <w:p w14:paraId="68377025" w14:textId="77777777" w:rsidR="00CD52A0" w:rsidRPr="00CC2536" w:rsidRDefault="00CD52A0" w:rsidP="00574634">
            <w:pPr>
              <w:widowControl/>
              <w:jc w:val="center"/>
              <w:rPr>
                <w:rFonts w:ascii="宋体" w:eastAsia="宋体" w:hAnsi="宋体" w:hint="eastAsia"/>
                <w:b/>
                <w:bCs/>
                <w:color w:val="000000" w:themeColor="text1"/>
                <w:szCs w:val="21"/>
              </w:rPr>
            </w:pPr>
          </w:p>
        </w:tc>
        <w:tc>
          <w:tcPr>
            <w:tcW w:w="917" w:type="pct"/>
            <w:vAlign w:val="center"/>
          </w:tcPr>
          <w:p w14:paraId="31D63859"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续驶里程</w:t>
            </w:r>
          </w:p>
        </w:tc>
        <w:tc>
          <w:tcPr>
            <w:tcW w:w="3808" w:type="pct"/>
            <w:vAlign w:val="center"/>
          </w:tcPr>
          <w:p w14:paraId="023C804F" w14:textId="77777777" w:rsidR="00CD52A0" w:rsidRPr="00CC2536" w:rsidRDefault="00CD52A0" w:rsidP="00574634">
            <w:pPr>
              <w:jc w:val="left"/>
              <w:rPr>
                <w:rFonts w:ascii="宋体" w:eastAsia="宋体" w:hAnsi="宋体" w:hint="eastAsia"/>
                <w:color w:val="000000" w:themeColor="text1"/>
                <w:szCs w:val="21"/>
              </w:rPr>
            </w:pPr>
            <w:r>
              <w:rPr>
                <w:rFonts w:ascii="宋体" w:eastAsia="宋体" w:hAnsi="宋体" w:hint="eastAsia"/>
                <w:color w:val="000000" w:themeColor="text1"/>
                <w:szCs w:val="21"/>
              </w:rPr>
              <w:t>9</w:t>
            </w:r>
            <w:r w:rsidRPr="00CC2536">
              <w:rPr>
                <w:rFonts w:ascii="宋体" w:eastAsia="宋体" w:hAnsi="宋体"/>
                <w:color w:val="000000" w:themeColor="text1"/>
                <w:szCs w:val="21"/>
              </w:rPr>
              <w:t>0</w:t>
            </w:r>
            <w:r w:rsidRPr="00CC2536">
              <w:rPr>
                <w:rFonts w:ascii="宋体" w:eastAsia="宋体" w:hAnsi="宋体" w:hint="eastAsia"/>
                <w:color w:val="000000" w:themeColor="text1"/>
                <w:szCs w:val="21"/>
              </w:rPr>
              <w:t>km</w:t>
            </w:r>
          </w:p>
        </w:tc>
      </w:tr>
      <w:tr w:rsidR="00CD52A0" w:rsidRPr="00CC2536" w14:paraId="29CDF800" w14:textId="77777777" w:rsidTr="00574634">
        <w:trPr>
          <w:cantSplit/>
          <w:trHeight w:val="430"/>
          <w:jc w:val="center"/>
        </w:trPr>
        <w:tc>
          <w:tcPr>
            <w:tcW w:w="275" w:type="pct"/>
            <w:vMerge/>
            <w:vAlign w:val="center"/>
          </w:tcPr>
          <w:p w14:paraId="01D684E8" w14:textId="77777777" w:rsidR="00CD52A0" w:rsidRPr="00CC2536" w:rsidRDefault="00CD52A0" w:rsidP="00574634">
            <w:pPr>
              <w:widowControl/>
              <w:jc w:val="center"/>
              <w:rPr>
                <w:rFonts w:ascii="宋体" w:eastAsia="宋体" w:hAnsi="宋体" w:hint="eastAsia"/>
                <w:b/>
                <w:bCs/>
                <w:color w:val="000000" w:themeColor="text1"/>
                <w:szCs w:val="21"/>
              </w:rPr>
            </w:pPr>
          </w:p>
        </w:tc>
        <w:tc>
          <w:tcPr>
            <w:tcW w:w="917" w:type="pct"/>
            <w:vAlign w:val="center"/>
          </w:tcPr>
          <w:p w14:paraId="1DB5762D"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爬坡能力</w:t>
            </w:r>
          </w:p>
        </w:tc>
        <w:tc>
          <w:tcPr>
            <w:tcW w:w="3808" w:type="pct"/>
            <w:vAlign w:val="center"/>
          </w:tcPr>
          <w:p w14:paraId="5583512C" w14:textId="77777777" w:rsidR="00CD52A0" w:rsidRPr="00CC2536" w:rsidRDefault="00CD52A0" w:rsidP="00574634">
            <w:pPr>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25%</w:t>
            </w:r>
          </w:p>
        </w:tc>
      </w:tr>
      <w:tr w:rsidR="00CD52A0" w:rsidRPr="00CC2536" w14:paraId="5508C9F1" w14:textId="77777777" w:rsidTr="00574634">
        <w:trPr>
          <w:cantSplit/>
          <w:trHeight w:val="430"/>
          <w:jc w:val="center"/>
        </w:trPr>
        <w:tc>
          <w:tcPr>
            <w:tcW w:w="275" w:type="pct"/>
            <w:vMerge/>
            <w:vAlign w:val="center"/>
          </w:tcPr>
          <w:p w14:paraId="5DAFEADF" w14:textId="77777777" w:rsidR="00CD52A0" w:rsidRPr="00CC2536" w:rsidRDefault="00CD52A0" w:rsidP="00574634">
            <w:pPr>
              <w:widowControl/>
              <w:jc w:val="center"/>
              <w:rPr>
                <w:rFonts w:ascii="宋体" w:eastAsia="宋体" w:hAnsi="宋体" w:hint="eastAsia"/>
                <w:b/>
                <w:bCs/>
                <w:color w:val="000000" w:themeColor="text1"/>
                <w:szCs w:val="21"/>
              </w:rPr>
            </w:pPr>
          </w:p>
        </w:tc>
        <w:tc>
          <w:tcPr>
            <w:tcW w:w="917" w:type="pct"/>
            <w:vAlign w:val="center"/>
          </w:tcPr>
          <w:p w14:paraId="40D242CE"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整备质量</w:t>
            </w:r>
          </w:p>
        </w:tc>
        <w:tc>
          <w:tcPr>
            <w:tcW w:w="3808" w:type="pct"/>
            <w:vAlign w:val="center"/>
          </w:tcPr>
          <w:p w14:paraId="5D59B1D9" w14:textId="77777777" w:rsidR="00CD52A0" w:rsidRPr="00CC2536" w:rsidRDefault="00CD52A0" w:rsidP="00574634">
            <w:pPr>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930kg</w:t>
            </w:r>
          </w:p>
        </w:tc>
      </w:tr>
      <w:tr w:rsidR="00CD52A0" w:rsidRPr="00CC2536" w14:paraId="6ACE8B31" w14:textId="77777777" w:rsidTr="00574634">
        <w:trPr>
          <w:cantSplit/>
          <w:trHeight w:val="430"/>
          <w:jc w:val="center"/>
        </w:trPr>
        <w:tc>
          <w:tcPr>
            <w:tcW w:w="275" w:type="pct"/>
            <w:vMerge/>
            <w:vAlign w:val="center"/>
          </w:tcPr>
          <w:p w14:paraId="4D3802E8" w14:textId="77777777" w:rsidR="00CD52A0" w:rsidRPr="00CC2536" w:rsidRDefault="00CD52A0" w:rsidP="00574634">
            <w:pPr>
              <w:widowControl/>
              <w:jc w:val="center"/>
              <w:rPr>
                <w:rFonts w:ascii="宋体" w:eastAsia="宋体" w:hAnsi="宋体" w:hint="eastAsia"/>
                <w:b/>
                <w:bCs/>
                <w:color w:val="000000" w:themeColor="text1"/>
                <w:szCs w:val="21"/>
              </w:rPr>
            </w:pPr>
          </w:p>
        </w:tc>
        <w:tc>
          <w:tcPr>
            <w:tcW w:w="917" w:type="pct"/>
            <w:vAlign w:val="center"/>
          </w:tcPr>
          <w:p w14:paraId="78D46EBF" w14:textId="77777777" w:rsidR="00CD52A0" w:rsidRPr="00CC2536" w:rsidRDefault="00CD52A0" w:rsidP="00574634">
            <w:pPr>
              <w:spacing w:line="300" w:lineRule="exact"/>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前、后轮距</w:t>
            </w:r>
          </w:p>
        </w:tc>
        <w:tc>
          <w:tcPr>
            <w:tcW w:w="3808" w:type="pct"/>
            <w:vAlign w:val="center"/>
          </w:tcPr>
          <w:p w14:paraId="08A987E1" w14:textId="77777777" w:rsidR="00CD52A0" w:rsidRPr="00CC2536" w:rsidRDefault="00CD52A0" w:rsidP="00574634">
            <w:pPr>
              <w:spacing w:line="300" w:lineRule="exact"/>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1340/1370mm</w:t>
            </w:r>
          </w:p>
        </w:tc>
      </w:tr>
      <w:tr w:rsidR="00CD52A0" w:rsidRPr="00CC2536" w14:paraId="0B4B55B5" w14:textId="77777777" w:rsidTr="00574634">
        <w:trPr>
          <w:cantSplit/>
          <w:trHeight w:val="430"/>
          <w:jc w:val="center"/>
        </w:trPr>
        <w:tc>
          <w:tcPr>
            <w:tcW w:w="275" w:type="pct"/>
            <w:vMerge/>
            <w:vAlign w:val="center"/>
          </w:tcPr>
          <w:p w14:paraId="10BEC972" w14:textId="77777777" w:rsidR="00CD52A0" w:rsidRPr="00CC2536" w:rsidRDefault="00CD52A0" w:rsidP="00574634">
            <w:pPr>
              <w:widowControl/>
              <w:jc w:val="center"/>
              <w:rPr>
                <w:rFonts w:ascii="宋体" w:eastAsia="宋体" w:hAnsi="宋体" w:hint="eastAsia"/>
                <w:b/>
                <w:bCs/>
                <w:color w:val="000000" w:themeColor="text1"/>
                <w:szCs w:val="21"/>
              </w:rPr>
            </w:pPr>
          </w:p>
        </w:tc>
        <w:tc>
          <w:tcPr>
            <w:tcW w:w="917" w:type="pct"/>
            <w:vAlign w:val="center"/>
          </w:tcPr>
          <w:p w14:paraId="0242CA99"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轴距</w:t>
            </w:r>
          </w:p>
        </w:tc>
        <w:tc>
          <w:tcPr>
            <w:tcW w:w="3808" w:type="pct"/>
            <w:vAlign w:val="center"/>
          </w:tcPr>
          <w:p w14:paraId="5762FB30" w14:textId="77777777" w:rsidR="00CD52A0" w:rsidRPr="00CC2536" w:rsidRDefault="00CD52A0" w:rsidP="00574634">
            <w:pPr>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2150mm</w:t>
            </w:r>
          </w:p>
        </w:tc>
      </w:tr>
      <w:tr w:rsidR="00CD52A0" w:rsidRPr="00CC2536" w14:paraId="20098AF7" w14:textId="77777777" w:rsidTr="00574634">
        <w:trPr>
          <w:cantSplit/>
          <w:trHeight w:val="430"/>
          <w:jc w:val="center"/>
        </w:trPr>
        <w:tc>
          <w:tcPr>
            <w:tcW w:w="275" w:type="pct"/>
            <w:vMerge/>
            <w:vAlign w:val="center"/>
          </w:tcPr>
          <w:p w14:paraId="6423AF22" w14:textId="77777777" w:rsidR="00CD52A0" w:rsidRPr="00CC2536" w:rsidRDefault="00CD52A0" w:rsidP="00574634">
            <w:pPr>
              <w:widowControl/>
              <w:jc w:val="center"/>
              <w:rPr>
                <w:rFonts w:ascii="宋体" w:eastAsia="宋体" w:hAnsi="宋体" w:hint="eastAsia"/>
                <w:b/>
                <w:bCs/>
                <w:color w:val="000000" w:themeColor="text1"/>
                <w:szCs w:val="21"/>
              </w:rPr>
            </w:pPr>
          </w:p>
        </w:tc>
        <w:tc>
          <w:tcPr>
            <w:tcW w:w="917" w:type="pct"/>
            <w:vAlign w:val="center"/>
          </w:tcPr>
          <w:p w14:paraId="480295E6"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最小离地间隙</w:t>
            </w:r>
          </w:p>
        </w:tc>
        <w:tc>
          <w:tcPr>
            <w:tcW w:w="3808" w:type="pct"/>
            <w:vAlign w:val="center"/>
          </w:tcPr>
          <w:p w14:paraId="263D7DA3" w14:textId="77777777" w:rsidR="00CD52A0" w:rsidRPr="00CC2536" w:rsidRDefault="00CD52A0" w:rsidP="00574634">
            <w:pPr>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150mm</w:t>
            </w:r>
          </w:p>
        </w:tc>
      </w:tr>
      <w:tr w:rsidR="00CD52A0" w:rsidRPr="00CC2536" w14:paraId="35D23C7A" w14:textId="77777777" w:rsidTr="00574634">
        <w:trPr>
          <w:cantSplit/>
          <w:trHeight w:val="430"/>
          <w:jc w:val="center"/>
        </w:trPr>
        <w:tc>
          <w:tcPr>
            <w:tcW w:w="275" w:type="pct"/>
            <w:vMerge/>
            <w:vAlign w:val="center"/>
          </w:tcPr>
          <w:p w14:paraId="2924FAC7" w14:textId="77777777" w:rsidR="00CD52A0" w:rsidRPr="00CC2536" w:rsidRDefault="00CD52A0" w:rsidP="00574634">
            <w:pPr>
              <w:widowControl/>
              <w:jc w:val="center"/>
              <w:rPr>
                <w:rFonts w:ascii="宋体" w:eastAsia="宋体" w:hAnsi="宋体" w:hint="eastAsia"/>
                <w:b/>
                <w:bCs/>
                <w:color w:val="000000" w:themeColor="text1"/>
                <w:szCs w:val="21"/>
              </w:rPr>
            </w:pPr>
          </w:p>
        </w:tc>
        <w:tc>
          <w:tcPr>
            <w:tcW w:w="917" w:type="pct"/>
            <w:vAlign w:val="center"/>
          </w:tcPr>
          <w:p w14:paraId="0AB55DFE"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制动距离</w:t>
            </w:r>
          </w:p>
        </w:tc>
        <w:tc>
          <w:tcPr>
            <w:tcW w:w="3808" w:type="pct"/>
            <w:vAlign w:val="center"/>
          </w:tcPr>
          <w:p w14:paraId="6AE38780" w14:textId="77777777" w:rsidR="00CD52A0" w:rsidRPr="00CC2536" w:rsidRDefault="00CD52A0" w:rsidP="00574634">
            <w:pPr>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≤5m</w:t>
            </w:r>
          </w:p>
        </w:tc>
      </w:tr>
      <w:tr w:rsidR="00CD52A0" w:rsidRPr="00CC2536" w14:paraId="0BEBF74F" w14:textId="77777777" w:rsidTr="00574634">
        <w:trPr>
          <w:cantSplit/>
          <w:trHeight w:val="511"/>
          <w:jc w:val="center"/>
        </w:trPr>
        <w:tc>
          <w:tcPr>
            <w:tcW w:w="275" w:type="pct"/>
            <w:vMerge/>
            <w:vAlign w:val="center"/>
          </w:tcPr>
          <w:p w14:paraId="5D66DB47" w14:textId="77777777" w:rsidR="00CD52A0" w:rsidRPr="00CC2536" w:rsidRDefault="00CD52A0" w:rsidP="00574634">
            <w:pPr>
              <w:widowControl/>
              <w:jc w:val="center"/>
              <w:rPr>
                <w:rFonts w:ascii="宋体" w:eastAsia="宋体" w:hAnsi="宋体" w:hint="eastAsia"/>
                <w:b/>
                <w:bCs/>
                <w:color w:val="000000" w:themeColor="text1"/>
                <w:szCs w:val="21"/>
              </w:rPr>
            </w:pPr>
          </w:p>
        </w:tc>
        <w:tc>
          <w:tcPr>
            <w:tcW w:w="917" w:type="pct"/>
            <w:vAlign w:val="center"/>
          </w:tcPr>
          <w:p w14:paraId="4DF70D28"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最小转弯半径</w:t>
            </w:r>
          </w:p>
        </w:tc>
        <w:tc>
          <w:tcPr>
            <w:tcW w:w="3808" w:type="pct"/>
            <w:vAlign w:val="center"/>
          </w:tcPr>
          <w:p w14:paraId="19C0939F" w14:textId="77777777" w:rsidR="00CD52A0" w:rsidRPr="00CC2536" w:rsidRDefault="00CD52A0" w:rsidP="00574634">
            <w:pPr>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≤5m</w:t>
            </w:r>
          </w:p>
        </w:tc>
      </w:tr>
      <w:tr w:rsidR="00CD52A0" w:rsidRPr="00CC2536" w14:paraId="08F7E4F8" w14:textId="77777777" w:rsidTr="00574634">
        <w:trPr>
          <w:cantSplit/>
          <w:trHeight w:val="430"/>
          <w:jc w:val="center"/>
        </w:trPr>
        <w:tc>
          <w:tcPr>
            <w:tcW w:w="275" w:type="pct"/>
            <w:vMerge w:val="restart"/>
            <w:vAlign w:val="center"/>
          </w:tcPr>
          <w:p w14:paraId="767B3C2E" w14:textId="77777777" w:rsidR="00CD52A0" w:rsidRPr="00CC2536" w:rsidRDefault="00CD52A0" w:rsidP="00574634">
            <w:pPr>
              <w:jc w:val="center"/>
              <w:rPr>
                <w:rFonts w:ascii="宋体" w:eastAsia="宋体" w:hAnsi="宋体" w:hint="eastAsia"/>
                <w:b/>
                <w:bCs/>
                <w:color w:val="000000" w:themeColor="text1"/>
                <w:szCs w:val="21"/>
              </w:rPr>
            </w:pPr>
            <w:r w:rsidRPr="00CC2536">
              <w:rPr>
                <w:rFonts w:ascii="宋体" w:eastAsia="宋体" w:hAnsi="宋体" w:hint="eastAsia"/>
                <w:b/>
                <w:bCs/>
                <w:color w:val="000000" w:themeColor="text1"/>
                <w:szCs w:val="21"/>
              </w:rPr>
              <w:t>电器系统</w:t>
            </w:r>
          </w:p>
        </w:tc>
        <w:tc>
          <w:tcPr>
            <w:tcW w:w="917" w:type="pct"/>
            <w:vAlign w:val="center"/>
          </w:tcPr>
          <w:p w14:paraId="70C0B089"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cs="仿宋_GB2312" w:hint="eastAsia"/>
                <w:color w:val="000000" w:themeColor="text1"/>
                <w:sz w:val="24"/>
                <w:szCs w:val="24"/>
              </w:rPr>
              <w:sym w:font="Wingdings 2" w:char="F0EA"/>
            </w:r>
            <w:r w:rsidRPr="00CC2536">
              <w:rPr>
                <w:rFonts w:ascii="宋体" w:eastAsia="宋体" w:hAnsi="宋体" w:hint="eastAsia"/>
                <w:color w:val="000000" w:themeColor="text1"/>
                <w:szCs w:val="21"/>
              </w:rPr>
              <w:t xml:space="preserve">电 </w:t>
            </w:r>
            <w:r w:rsidRPr="00CC2536">
              <w:rPr>
                <w:rFonts w:ascii="宋体" w:eastAsia="宋体" w:hAnsi="宋体"/>
                <w:color w:val="000000" w:themeColor="text1"/>
                <w:szCs w:val="21"/>
              </w:rPr>
              <w:t xml:space="preserve"> </w:t>
            </w:r>
            <w:r w:rsidRPr="00CC2536">
              <w:rPr>
                <w:rFonts w:ascii="宋体" w:eastAsia="宋体" w:hAnsi="宋体" w:hint="eastAsia"/>
                <w:color w:val="000000" w:themeColor="text1"/>
                <w:szCs w:val="21"/>
              </w:rPr>
              <w:t>池</w:t>
            </w:r>
          </w:p>
        </w:tc>
        <w:tc>
          <w:tcPr>
            <w:tcW w:w="3808" w:type="pct"/>
            <w:vAlign w:val="center"/>
          </w:tcPr>
          <w:p w14:paraId="2B41737A" w14:textId="77777777" w:rsidR="00CD52A0" w:rsidRPr="00CC2536" w:rsidRDefault="00CD52A0" w:rsidP="00574634">
            <w:pPr>
              <w:jc w:val="left"/>
              <w:rPr>
                <w:rFonts w:ascii="宋体" w:eastAsia="宋体" w:hAnsi="宋体" w:hint="eastAsia"/>
                <w:color w:val="000000" w:themeColor="text1"/>
                <w:szCs w:val="21"/>
              </w:rPr>
            </w:pPr>
            <w:r>
              <w:rPr>
                <w:rFonts w:ascii="宋体" w:eastAsia="宋体" w:hAnsi="宋体" w:cs="宋体" w:hint="eastAsia"/>
                <w:color w:val="000000" w:themeColor="text1"/>
                <w:kern w:val="0"/>
                <w:szCs w:val="21"/>
                <w:lang w:bidi="ar"/>
              </w:rPr>
              <w:t>锂</w:t>
            </w:r>
            <w:r w:rsidRPr="00CC2536">
              <w:rPr>
                <w:rFonts w:ascii="宋体" w:eastAsia="宋体" w:hAnsi="宋体" w:cs="宋体" w:hint="eastAsia"/>
                <w:color w:val="000000" w:themeColor="text1"/>
                <w:kern w:val="0"/>
                <w:szCs w:val="21"/>
                <w:lang w:bidi="ar"/>
              </w:rPr>
              <w:t>电池</w:t>
            </w:r>
            <w:r>
              <w:rPr>
                <w:rFonts w:ascii="宋体" w:eastAsia="宋体" w:hAnsi="宋体" w:cs="宋体" w:hint="eastAsia"/>
                <w:color w:val="000000" w:themeColor="text1"/>
                <w:kern w:val="0"/>
                <w:szCs w:val="21"/>
                <w:lang w:bidi="ar"/>
              </w:rPr>
              <w:t>组（要求宁德时代电芯，装电量228AH，电池能量密度</w:t>
            </w:r>
            <w:r w:rsidRPr="00002C93">
              <w:rPr>
                <w:rFonts w:ascii="宋体" w:eastAsia="宋体" w:hAnsi="宋体" w:cs="宋体" w:hint="eastAsia"/>
                <w:color w:val="000000" w:themeColor="text1"/>
                <w:kern w:val="0"/>
                <w:szCs w:val="21"/>
                <w:lang w:bidi="ar"/>
              </w:rPr>
              <w:t>≥</w:t>
            </w:r>
            <w:r>
              <w:rPr>
                <w:rFonts w:ascii="宋体" w:eastAsia="宋体" w:hAnsi="宋体" w:cs="宋体" w:hint="eastAsia"/>
                <w:color w:val="000000" w:themeColor="text1"/>
                <w:kern w:val="0"/>
                <w:szCs w:val="21"/>
                <w:lang w:bidi="ar"/>
              </w:rPr>
              <w:t>160wh/kg）</w:t>
            </w:r>
            <w:r w:rsidRPr="00CC2536">
              <w:rPr>
                <w:rFonts w:ascii="宋体" w:eastAsia="宋体" w:hAnsi="宋体" w:cstheme="minorEastAsia" w:hint="eastAsia"/>
                <w:b/>
                <w:bCs/>
                <w:color w:val="000000" w:themeColor="text1"/>
                <w:szCs w:val="21"/>
              </w:rPr>
              <w:t>（提供通过</w:t>
            </w:r>
            <w:r w:rsidRPr="00CC2536">
              <w:rPr>
                <w:rFonts w:ascii="宋体" w:eastAsia="宋体" w:hAnsi="宋体" w:cstheme="minorEastAsia"/>
                <w:b/>
                <w:bCs/>
                <w:color w:val="000000" w:themeColor="text1"/>
                <w:szCs w:val="21"/>
              </w:rPr>
              <w:t>CMA、ILAC-MRA、CNAS认可的检验机构出具的</w:t>
            </w:r>
            <w:r w:rsidRPr="00CC2536">
              <w:rPr>
                <w:rFonts w:ascii="宋体" w:eastAsia="宋体" w:hAnsi="宋体" w:cstheme="minorEastAsia" w:hint="eastAsia"/>
                <w:b/>
                <w:bCs/>
                <w:color w:val="000000" w:themeColor="text1"/>
                <w:szCs w:val="21"/>
              </w:rPr>
              <w:t>电池</w:t>
            </w:r>
            <w:r>
              <w:rPr>
                <w:rFonts w:ascii="宋体" w:eastAsia="宋体" w:hAnsi="宋体" w:cstheme="minorEastAsia" w:hint="eastAsia"/>
                <w:b/>
                <w:bCs/>
                <w:color w:val="000000" w:themeColor="text1"/>
                <w:szCs w:val="21"/>
              </w:rPr>
              <w:t>容量、充放电、循环次数、电池能量密度的</w:t>
            </w:r>
            <w:r w:rsidRPr="00CC2536">
              <w:rPr>
                <w:rFonts w:ascii="宋体" w:eastAsia="宋体" w:hAnsi="宋体" w:cstheme="minorEastAsia"/>
                <w:b/>
                <w:bCs/>
                <w:color w:val="000000" w:themeColor="text1"/>
                <w:szCs w:val="21"/>
              </w:rPr>
              <w:t>检验报告</w:t>
            </w:r>
            <w:r>
              <w:rPr>
                <w:rFonts w:ascii="宋体" w:eastAsia="宋体" w:hAnsi="宋体" w:cstheme="minorEastAsia" w:hint="eastAsia"/>
                <w:b/>
                <w:bCs/>
                <w:color w:val="000000" w:themeColor="text1"/>
                <w:szCs w:val="21"/>
              </w:rPr>
              <w:t>，未提供则视为不满足</w:t>
            </w:r>
            <w:r w:rsidRPr="00CC2536">
              <w:rPr>
                <w:rFonts w:ascii="宋体" w:eastAsia="宋体" w:hAnsi="宋体" w:cstheme="minorEastAsia"/>
                <w:b/>
                <w:bCs/>
                <w:color w:val="000000" w:themeColor="text1"/>
                <w:szCs w:val="21"/>
              </w:rPr>
              <w:t>）</w:t>
            </w:r>
          </w:p>
        </w:tc>
      </w:tr>
      <w:tr w:rsidR="00CD52A0" w:rsidRPr="00CC2536" w14:paraId="4FFA0B82" w14:textId="77777777" w:rsidTr="00574634">
        <w:trPr>
          <w:cantSplit/>
          <w:trHeight w:val="430"/>
          <w:jc w:val="center"/>
        </w:trPr>
        <w:tc>
          <w:tcPr>
            <w:tcW w:w="275" w:type="pct"/>
            <w:vMerge/>
            <w:vAlign w:val="center"/>
          </w:tcPr>
          <w:p w14:paraId="2917A2CF" w14:textId="77777777" w:rsidR="00CD52A0" w:rsidRPr="00CC2536" w:rsidRDefault="00CD52A0" w:rsidP="00574634">
            <w:pPr>
              <w:jc w:val="center"/>
              <w:rPr>
                <w:rFonts w:ascii="宋体" w:eastAsia="宋体" w:hAnsi="宋体" w:hint="eastAsia"/>
                <w:b/>
                <w:bCs/>
                <w:color w:val="000000" w:themeColor="text1"/>
                <w:szCs w:val="21"/>
              </w:rPr>
            </w:pPr>
          </w:p>
        </w:tc>
        <w:tc>
          <w:tcPr>
            <w:tcW w:w="917" w:type="pct"/>
            <w:vAlign w:val="center"/>
          </w:tcPr>
          <w:p w14:paraId="0ACDB931"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cs="仿宋_GB2312" w:hint="eastAsia"/>
                <w:color w:val="000000" w:themeColor="text1"/>
                <w:sz w:val="24"/>
                <w:szCs w:val="24"/>
              </w:rPr>
              <w:sym w:font="Wingdings 2" w:char="F0EA"/>
            </w:r>
            <w:r w:rsidRPr="00CC2536">
              <w:rPr>
                <w:rFonts w:ascii="宋体" w:eastAsia="宋体" w:hAnsi="宋体" w:hint="eastAsia"/>
                <w:color w:val="000000" w:themeColor="text1"/>
                <w:szCs w:val="21"/>
              </w:rPr>
              <w:t>控制器</w:t>
            </w:r>
          </w:p>
        </w:tc>
        <w:tc>
          <w:tcPr>
            <w:tcW w:w="3808" w:type="pct"/>
            <w:vAlign w:val="center"/>
          </w:tcPr>
          <w:p w14:paraId="1146460D" w14:textId="77777777" w:rsidR="00CD52A0" w:rsidRPr="00CC2536" w:rsidRDefault="00CD52A0" w:rsidP="00574634">
            <w:pPr>
              <w:widowControl/>
              <w:jc w:val="left"/>
              <w:textAlignment w:val="center"/>
              <w:rPr>
                <w:rFonts w:ascii="宋体" w:eastAsia="宋体" w:hAnsi="宋体" w:hint="eastAsia"/>
                <w:color w:val="000000" w:themeColor="text1"/>
                <w:szCs w:val="21"/>
              </w:rPr>
            </w:pPr>
            <w:r w:rsidRPr="00CC2536">
              <w:rPr>
                <w:rFonts w:ascii="宋体" w:eastAsia="宋体" w:hAnsi="宋体" w:cs="宋体" w:hint="eastAsia"/>
                <w:color w:val="000000" w:themeColor="text1"/>
                <w:kern w:val="0"/>
                <w:szCs w:val="21"/>
                <w:lang w:bidi="ar"/>
              </w:rPr>
              <w:t>72V交流智能控制器</w:t>
            </w:r>
            <w:r>
              <w:rPr>
                <w:rFonts w:ascii="宋体" w:eastAsia="宋体" w:hAnsi="宋体" w:cs="宋体" w:hint="eastAsia"/>
                <w:color w:val="000000" w:themeColor="text1"/>
                <w:kern w:val="0"/>
                <w:szCs w:val="21"/>
                <w:lang w:bidi="ar"/>
              </w:rPr>
              <w:t>，</w:t>
            </w:r>
            <w:r w:rsidRPr="00CF22F5">
              <w:rPr>
                <w:rFonts w:ascii="宋体" w:eastAsia="宋体" w:hAnsi="宋体" w:cs="宋体" w:hint="eastAsia"/>
                <w:b/>
                <w:bCs/>
                <w:color w:val="000000" w:themeColor="text1"/>
                <w:kern w:val="0"/>
                <w:szCs w:val="21"/>
                <w:lang w:bidi="ar"/>
              </w:rPr>
              <w:t>满足GB/T4208-2017</w:t>
            </w:r>
            <w:r>
              <w:rPr>
                <w:rFonts w:ascii="宋体" w:eastAsia="宋体" w:hAnsi="宋体" w:cs="宋体" w:hint="eastAsia"/>
                <w:b/>
                <w:bCs/>
                <w:color w:val="000000" w:themeColor="text1"/>
                <w:kern w:val="0"/>
                <w:szCs w:val="21"/>
                <w:lang w:bidi="ar"/>
              </w:rPr>
              <w:t>标准</w:t>
            </w:r>
            <w:r w:rsidRPr="00CF22F5">
              <w:rPr>
                <w:rFonts w:ascii="宋体" w:eastAsia="宋体" w:hAnsi="宋体" w:cs="宋体" w:hint="eastAsia"/>
                <w:b/>
                <w:bCs/>
                <w:color w:val="000000" w:themeColor="text1"/>
                <w:kern w:val="0"/>
                <w:szCs w:val="21"/>
                <w:lang w:bidi="ar"/>
              </w:rPr>
              <w:t>要求</w:t>
            </w:r>
            <w:r w:rsidRPr="00CC2536">
              <w:rPr>
                <w:rFonts w:ascii="宋体" w:eastAsia="宋体" w:hAnsi="宋体" w:cstheme="minorEastAsia" w:hint="eastAsia"/>
                <w:b/>
                <w:bCs/>
                <w:color w:val="000000" w:themeColor="text1"/>
                <w:szCs w:val="21"/>
              </w:rPr>
              <w:t>（由车辆生产制造商提供通过</w:t>
            </w:r>
            <w:r w:rsidRPr="00CC2536">
              <w:rPr>
                <w:rFonts w:ascii="宋体" w:eastAsia="宋体" w:hAnsi="宋体" w:cstheme="minorEastAsia"/>
                <w:b/>
                <w:bCs/>
                <w:color w:val="000000" w:themeColor="text1"/>
                <w:szCs w:val="21"/>
              </w:rPr>
              <w:t>CMA、ILAC-MRA、CNAS认可的检验机构出具的</w:t>
            </w:r>
            <w:r w:rsidRPr="00CC2536">
              <w:rPr>
                <w:rFonts w:ascii="宋体" w:eastAsia="宋体" w:hAnsi="宋体" w:cstheme="minorEastAsia" w:hint="eastAsia"/>
                <w:b/>
                <w:bCs/>
                <w:color w:val="000000" w:themeColor="text1"/>
                <w:szCs w:val="21"/>
              </w:rPr>
              <w:t>控制器</w:t>
            </w:r>
            <w:r w:rsidRPr="00CC2536">
              <w:rPr>
                <w:rFonts w:ascii="宋体" w:eastAsia="宋体" w:hAnsi="宋体" w:cstheme="minorEastAsia"/>
                <w:b/>
                <w:bCs/>
                <w:color w:val="000000" w:themeColor="text1"/>
                <w:szCs w:val="21"/>
              </w:rPr>
              <w:t>检验报告</w:t>
            </w:r>
            <w:r>
              <w:rPr>
                <w:rFonts w:ascii="宋体" w:eastAsia="宋体" w:hAnsi="宋体" w:cstheme="minorEastAsia" w:hint="eastAsia"/>
                <w:b/>
                <w:bCs/>
                <w:color w:val="000000" w:themeColor="text1"/>
                <w:szCs w:val="21"/>
              </w:rPr>
              <w:t>，未提供则视为不满足</w:t>
            </w:r>
            <w:r w:rsidRPr="00CC2536">
              <w:rPr>
                <w:rFonts w:ascii="宋体" w:eastAsia="宋体" w:hAnsi="宋体" w:cstheme="minorEastAsia"/>
                <w:b/>
                <w:bCs/>
                <w:color w:val="000000" w:themeColor="text1"/>
                <w:szCs w:val="21"/>
              </w:rPr>
              <w:t>）</w:t>
            </w:r>
          </w:p>
        </w:tc>
      </w:tr>
      <w:tr w:rsidR="00CD52A0" w:rsidRPr="00CC2536" w14:paraId="709DBA87" w14:textId="77777777" w:rsidTr="00574634">
        <w:trPr>
          <w:cantSplit/>
          <w:trHeight w:val="430"/>
          <w:jc w:val="center"/>
        </w:trPr>
        <w:tc>
          <w:tcPr>
            <w:tcW w:w="275" w:type="pct"/>
            <w:vMerge/>
            <w:vAlign w:val="center"/>
          </w:tcPr>
          <w:p w14:paraId="46984933" w14:textId="77777777" w:rsidR="00CD52A0" w:rsidRPr="00CC2536" w:rsidRDefault="00CD52A0" w:rsidP="00574634">
            <w:pPr>
              <w:jc w:val="center"/>
              <w:rPr>
                <w:rFonts w:ascii="宋体" w:eastAsia="宋体" w:hAnsi="宋体" w:hint="eastAsia"/>
                <w:b/>
                <w:bCs/>
                <w:color w:val="000000" w:themeColor="text1"/>
                <w:szCs w:val="21"/>
              </w:rPr>
            </w:pPr>
          </w:p>
        </w:tc>
        <w:tc>
          <w:tcPr>
            <w:tcW w:w="917" w:type="pct"/>
            <w:vAlign w:val="center"/>
          </w:tcPr>
          <w:p w14:paraId="5B3D1499"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cs="仿宋_GB2312" w:hint="eastAsia"/>
                <w:color w:val="000000" w:themeColor="text1"/>
                <w:sz w:val="24"/>
                <w:szCs w:val="24"/>
              </w:rPr>
              <w:sym w:font="Wingdings 2" w:char="F0EA"/>
            </w:r>
            <w:r w:rsidRPr="00CC2536">
              <w:rPr>
                <w:rFonts w:ascii="宋体" w:eastAsia="宋体" w:hAnsi="宋体" w:hint="eastAsia"/>
                <w:color w:val="000000" w:themeColor="text1"/>
                <w:szCs w:val="21"/>
              </w:rPr>
              <w:t>电机</w:t>
            </w:r>
          </w:p>
        </w:tc>
        <w:tc>
          <w:tcPr>
            <w:tcW w:w="3808" w:type="pct"/>
            <w:vAlign w:val="center"/>
          </w:tcPr>
          <w:p w14:paraId="514C2113" w14:textId="77777777" w:rsidR="00CD52A0" w:rsidRPr="00CC2536" w:rsidRDefault="00CD52A0" w:rsidP="00574634">
            <w:pPr>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72V5KW交流电机</w:t>
            </w:r>
            <w:r>
              <w:rPr>
                <w:rFonts w:ascii="宋体" w:eastAsia="宋体" w:hAnsi="宋体" w:hint="eastAsia"/>
                <w:color w:val="000000" w:themeColor="text1"/>
                <w:szCs w:val="21"/>
              </w:rPr>
              <w:t>，</w:t>
            </w:r>
            <w:r w:rsidRPr="00CF22F5">
              <w:rPr>
                <w:rFonts w:ascii="宋体" w:eastAsia="宋体" w:hAnsi="宋体" w:cs="宋体" w:hint="eastAsia"/>
                <w:b/>
                <w:bCs/>
                <w:color w:val="000000" w:themeColor="text1"/>
                <w:kern w:val="0"/>
                <w:szCs w:val="21"/>
                <w:lang w:bidi="ar"/>
              </w:rPr>
              <w:t>满足GB/T4208-2017</w:t>
            </w:r>
            <w:r>
              <w:rPr>
                <w:rFonts w:ascii="宋体" w:eastAsia="宋体" w:hAnsi="宋体" w:cs="宋体" w:hint="eastAsia"/>
                <w:b/>
                <w:bCs/>
                <w:color w:val="000000" w:themeColor="text1"/>
                <w:kern w:val="0"/>
                <w:szCs w:val="21"/>
                <w:lang w:bidi="ar"/>
              </w:rPr>
              <w:t>标准</w:t>
            </w:r>
            <w:r w:rsidRPr="00CF22F5">
              <w:rPr>
                <w:rFonts w:ascii="宋体" w:eastAsia="宋体" w:hAnsi="宋体" w:cs="宋体" w:hint="eastAsia"/>
                <w:b/>
                <w:bCs/>
                <w:color w:val="000000" w:themeColor="text1"/>
                <w:kern w:val="0"/>
                <w:szCs w:val="21"/>
                <w:lang w:bidi="ar"/>
              </w:rPr>
              <w:t>要求</w:t>
            </w:r>
            <w:r w:rsidRPr="00CC2536">
              <w:rPr>
                <w:rFonts w:ascii="宋体" w:eastAsia="宋体" w:hAnsi="宋体" w:cstheme="minorEastAsia" w:hint="eastAsia"/>
                <w:b/>
                <w:bCs/>
                <w:color w:val="000000" w:themeColor="text1"/>
                <w:szCs w:val="21"/>
              </w:rPr>
              <w:t>（由车辆生产制造商提供通过</w:t>
            </w:r>
            <w:r w:rsidRPr="00CC2536">
              <w:rPr>
                <w:rFonts w:ascii="宋体" w:eastAsia="宋体" w:hAnsi="宋体" w:cstheme="minorEastAsia"/>
                <w:b/>
                <w:bCs/>
                <w:color w:val="000000" w:themeColor="text1"/>
                <w:szCs w:val="21"/>
              </w:rPr>
              <w:t>CMA、ILAC-MRA、CNAS认可的检验机构出具的</w:t>
            </w:r>
            <w:r w:rsidRPr="00CC2536">
              <w:rPr>
                <w:rFonts w:ascii="宋体" w:eastAsia="宋体" w:hAnsi="宋体" w:cstheme="minorEastAsia" w:hint="eastAsia"/>
                <w:b/>
                <w:bCs/>
                <w:color w:val="000000" w:themeColor="text1"/>
                <w:szCs w:val="21"/>
              </w:rPr>
              <w:t>电机</w:t>
            </w:r>
            <w:r w:rsidRPr="00CC2536">
              <w:rPr>
                <w:rFonts w:ascii="宋体" w:eastAsia="宋体" w:hAnsi="宋体" w:cstheme="minorEastAsia"/>
                <w:b/>
                <w:bCs/>
                <w:color w:val="000000" w:themeColor="text1"/>
                <w:szCs w:val="21"/>
              </w:rPr>
              <w:t>检验报告</w:t>
            </w:r>
            <w:r>
              <w:rPr>
                <w:rFonts w:ascii="宋体" w:eastAsia="宋体" w:hAnsi="宋体" w:cstheme="minorEastAsia" w:hint="eastAsia"/>
                <w:b/>
                <w:bCs/>
                <w:color w:val="000000" w:themeColor="text1"/>
                <w:szCs w:val="21"/>
              </w:rPr>
              <w:t>，未提供则视为不满足</w:t>
            </w:r>
            <w:r w:rsidRPr="00CC2536">
              <w:rPr>
                <w:rFonts w:ascii="宋体" w:eastAsia="宋体" w:hAnsi="宋体" w:cstheme="minorEastAsia"/>
                <w:b/>
                <w:bCs/>
                <w:color w:val="000000" w:themeColor="text1"/>
                <w:szCs w:val="21"/>
              </w:rPr>
              <w:t>）</w:t>
            </w:r>
          </w:p>
        </w:tc>
      </w:tr>
      <w:tr w:rsidR="00CD52A0" w:rsidRPr="00CC2536" w14:paraId="408F139A" w14:textId="77777777" w:rsidTr="00574634">
        <w:trPr>
          <w:cantSplit/>
          <w:trHeight w:val="430"/>
          <w:jc w:val="center"/>
        </w:trPr>
        <w:tc>
          <w:tcPr>
            <w:tcW w:w="275" w:type="pct"/>
            <w:vMerge/>
            <w:vAlign w:val="center"/>
          </w:tcPr>
          <w:p w14:paraId="6E09CB12" w14:textId="77777777" w:rsidR="00CD52A0" w:rsidRPr="00CC2536" w:rsidRDefault="00CD52A0" w:rsidP="00574634">
            <w:pPr>
              <w:jc w:val="center"/>
              <w:rPr>
                <w:rFonts w:ascii="宋体" w:eastAsia="宋体" w:hAnsi="宋体" w:hint="eastAsia"/>
                <w:b/>
                <w:bCs/>
                <w:color w:val="000000" w:themeColor="text1"/>
                <w:szCs w:val="21"/>
              </w:rPr>
            </w:pPr>
          </w:p>
        </w:tc>
        <w:tc>
          <w:tcPr>
            <w:tcW w:w="917" w:type="pct"/>
            <w:vAlign w:val="center"/>
          </w:tcPr>
          <w:p w14:paraId="08C05F76"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cs="仿宋_GB2312" w:hint="eastAsia"/>
                <w:color w:val="000000" w:themeColor="text1"/>
                <w:sz w:val="24"/>
                <w:szCs w:val="24"/>
              </w:rPr>
              <w:sym w:font="Wingdings 2" w:char="F0EA"/>
            </w:r>
            <w:r w:rsidRPr="00CC2536">
              <w:rPr>
                <w:rFonts w:ascii="宋体" w:eastAsia="宋体" w:hAnsi="宋体" w:hint="eastAsia"/>
                <w:color w:val="000000" w:themeColor="text1"/>
                <w:szCs w:val="21"/>
              </w:rPr>
              <w:t>充电机</w:t>
            </w:r>
          </w:p>
        </w:tc>
        <w:tc>
          <w:tcPr>
            <w:tcW w:w="3808" w:type="pct"/>
            <w:vAlign w:val="center"/>
          </w:tcPr>
          <w:p w14:paraId="571AF753" w14:textId="77777777" w:rsidR="00CD52A0" w:rsidRPr="00CC2536" w:rsidRDefault="00CD52A0" w:rsidP="00574634">
            <w:pPr>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车载充电机，充电时间8-10小时（放电率为</w:t>
            </w:r>
            <w:r w:rsidRPr="00CC2536">
              <w:rPr>
                <w:rFonts w:ascii="宋体" w:eastAsia="宋体" w:hAnsi="宋体"/>
                <w:color w:val="000000" w:themeColor="text1"/>
                <w:szCs w:val="21"/>
              </w:rPr>
              <w:t>80%</w:t>
            </w:r>
            <w:r w:rsidRPr="00CC2536">
              <w:rPr>
                <w:rFonts w:ascii="宋体" w:eastAsia="宋体" w:hAnsi="宋体" w:hint="eastAsia"/>
                <w:color w:val="000000" w:themeColor="text1"/>
                <w:szCs w:val="21"/>
              </w:rPr>
              <w:t>）</w:t>
            </w:r>
            <w:r w:rsidRPr="00CC2536">
              <w:rPr>
                <w:rFonts w:ascii="宋体" w:eastAsia="宋体" w:hAnsi="宋体" w:cstheme="minorEastAsia" w:hint="eastAsia"/>
                <w:b/>
                <w:bCs/>
                <w:color w:val="000000" w:themeColor="text1"/>
                <w:szCs w:val="21"/>
              </w:rPr>
              <w:t>（由车辆生产制造商提供通过</w:t>
            </w:r>
            <w:r w:rsidRPr="00CC2536">
              <w:rPr>
                <w:rFonts w:ascii="宋体" w:eastAsia="宋体" w:hAnsi="宋体" w:cstheme="minorEastAsia"/>
                <w:b/>
                <w:bCs/>
                <w:color w:val="000000" w:themeColor="text1"/>
                <w:szCs w:val="21"/>
              </w:rPr>
              <w:t>CMA、ILAC-MRA、CNAS认可的检验机构出具的</w:t>
            </w:r>
            <w:r w:rsidRPr="00CC2536">
              <w:rPr>
                <w:rFonts w:ascii="宋体" w:eastAsia="宋体" w:hAnsi="宋体" w:cstheme="minorEastAsia" w:hint="eastAsia"/>
                <w:b/>
                <w:bCs/>
                <w:color w:val="000000" w:themeColor="text1"/>
                <w:szCs w:val="21"/>
              </w:rPr>
              <w:t>充电机</w:t>
            </w:r>
            <w:r w:rsidRPr="00CC2536">
              <w:rPr>
                <w:rFonts w:ascii="宋体" w:eastAsia="宋体" w:hAnsi="宋体" w:cstheme="minorEastAsia"/>
                <w:b/>
                <w:bCs/>
                <w:color w:val="000000" w:themeColor="text1"/>
                <w:szCs w:val="21"/>
              </w:rPr>
              <w:t>检验报告</w:t>
            </w:r>
            <w:r>
              <w:rPr>
                <w:rFonts w:ascii="宋体" w:eastAsia="宋体" w:hAnsi="宋体" w:cstheme="minorEastAsia" w:hint="eastAsia"/>
                <w:b/>
                <w:bCs/>
                <w:color w:val="000000" w:themeColor="text1"/>
                <w:szCs w:val="21"/>
              </w:rPr>
              <w:t>，未提供则视为不满足</w:t>
            </w:r>
            <w:r w:rsidRPr="00CC2536">
              <w:rPr>
                <w:rFonts w:ascii="宋体" w:eastAsia="宋体" w:hAnsi="宋体" w:cstheme="minorEastAsia"/>
                <w:b/>
                <w:bCs/>
                <w:color w:val="000000" w:themeColor="text1"/>
                <w:szCs w:val="21"/>
              </w:rPr>
              <w:t>）</w:t>
            </w:r>
          </w:p>
        </w:tc>
      </w:tr>
      <w:tr w:rsidR="00CD52A0" w:rsidRPr="00CC2536" w14:paraId="5B5DA105" w14:textId="77777777" w:rsidTr="00574634">
        <w:trPr>
          <w:cantSplit/>
          <w:trHeight w:val="430"/>
          <w:jc w:val="center"/>
        </w:trPr>
        <w:tc>
          <w:tcPr>
            <w:tcW w:w="275" w:type="pct"/>
            <w:vMerge/>
            <w:vAlign w:val="center"/>
          </w:tcPr>
          <w:p w14:paraId="4BEFDCBA" w14:textId="77777777" w:rsidR="00CD52A0" w:rsidRPr="00CC2536" w:rsidRDefault="00CD52A0" w:rsidP="00574634">
            <w:pPr>
              <w:jc w:val="center"/>
              <w:rPr>
                <w:rFonts w:ascii="宋体" w:eastAsia="宋体" w:hAnsi="宋体" w:hint="eastAsia"/>
                <w:b/>
                <w:bCs/>
                <w:color w:val="000000" w:themeColor="text1"/>
                <w:szCs w:val="21"/>
              </w:rPr>
            </w:pPr>
          </w:p>
        </w:tc>
        <w:tc>
          <w:tcPr>
            <w:tcW w:w="917" w:type="pct"/>
            <w:vAlign w:val="center"/>
          </w:tcPr>
          <w:p w14:paraId="4BF3A6FC"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cs="仿宋_GB2312" w:hint="eastAsia"/>
                <w:color w:val="000000" w:themeColor="text1"/>
                <w:sz w:val="24"/>
                <w:szCs w:val="24"/>
              </w:rPr>
              <w:sym w:font="Wingdings 2" w:char="F0EA"/>
            </w:r>
            <w:r w:rsidRPr="00CC2536">
              <w:rPr>
                <w:rFonts w:ascii="宋体" w:eastAsia="宋体" w:hAnsi="宋体" w:hint="eastAsia"/>
                <w:color w:val="000000" w:themeColor="text1"/>
                <w:szCs w:val="21"/>
              </w:rPr>
              <w:t>灯光及信号</w:t>
            </w:r>
          </w:p>
        </w:tc>
        <w:tc>
          <w:tcPr>
            <w:tcW w:w="3808" w:type="pct"/>
            <w:vAlign w:val="center"/>
          </w:tcPr>
          <w:p w14:paraId="5D59DC19" w14:textId="77777777" w:rsidR="00CD52A0" w:rsidRPr="00CC2536" w:rsidRDefault="00CD52A0" w:rsidP="00574634">
            <w:pPr>
              <w:jc w:val="left"/>
              <w:rPr>
                <w:rFonts w:ascii="宋体" w:eastAsia="宋体" w:hAnsi="宋体" w:cstheme="minorEastAsia" w:hint="eastAsia"/>
                <w:b/>
                <w:bCs/>
                <w:color w:val="000000" w:themeColor="text1"/>
                <w:szCs w:val="21"/>
              </w:rPr>
            </w:pPr>
            <w:r w:rsidRPr="00CC2536">
              <w:rPr>
                <w:rFonts w:ascii="宋体" w:eastAsia="宋体" w:hAnsi="宋体" w:cstheme="minorEastAsia" w:hint="eastAsia"/>
                <w:color w:val="000000" w:themeColor="text1"/>
                <w:szCs w:val="21"/>
              </w:rPr>
              <w:t>前大灯、转向灯、组合后尾灯、制动灯、电喇叭及倒车蜂鸣器</w:t>
            </w:r>
            <w:r>
              <w:rPr>
                <w:rFonts w:ascii="宋体" w:eastAsia="宋体" w:hAnsi="宋体" w:cstheme="minorEastAsia" w:hint="eastAsia"/>
                <w:color w:val="000000" w:themeColor="text1"/>
                <w:szCs w:val="21"/>
              </w:rPr>
              <w:t>，</w:t>
            </w:r>
            <w:r w:rsidRPr="00CF22F5">
              <w:rPr>
                <w:rFonts w:ascii="宋体" w:eastAsia="宋体" w:hAnsi="宋体" w:cs="宋体" w:hint="eastAsia"/>
                <w:b/>
                <w:bCs/>
                <w:color w:val="000000" w:themeColor="text1"/>
                <w:kern w:val="0"/>
                <w:szCs w:val="21"/>
                <w:lang w:bidi="ar"/>
              </w:rPr>
              <w:t>满足GB/T</w:t>
            </w:r>
            <w:r>
              <w:rPr>
                <w:rFonts w:ascii="宋体" w:eastAsia="宋体" w:hAnsi="宋体" w:cs="宋体" w:hint="eastAsia"/>
                <w:b/>
                <w:bCs/>
                <w:color w:val="000000" w:themeColor="text1"/>
                <w:kern w:val="0"/>
                <w:szCs w:val="21"/>
                <w:lang w:bidi="ar"/>
              </w:rPr>
              <w:t>28710</w:t>
            </w:r>
            <w:r w:rsidRPr="00CF22F5">
              <w:rPr>
                <w:rFonts w:ascii="宋体" w:eastAsia="宋体" w:hAnsi="宋体" w:cs="宋体" w:hint="eastAsia"/>
                <w:b/>
                <w:bCs/>
                <w:color w:val="000000" w:themeColor="text1"/>
                <w:kern w:val="0"/>
                <w:szCs w:val="21"/>
                <w:lang w:bidi="ar"/>
              </w:rPr>
              <w:t>-201</w:t>
            </w:r>
            <w:r>
              <w:rPr>
                <w:rFonts w:ascii="宋体" w:eastAsia="宋体" w:hAnsi="宋体" w:cs="宋体" w:hint="eastAsia"/>
                <w:b/>
                <w:bCs/>
                <w:color w:val="000000" w:themeColor="text1"/>
                <w:kern w:val="0"/>
                <w:szCs w:val="21"/>
                <w:lang w:bidi="ar"/>
              </w:rPr>
              <w:t>2标准</w:t>
            </w:r>
            <w:r w:rsidRPr="00CF22F5">
              <w:rPr>
                <w:rFonts w:ascii="宋体" w:eastAsia="宋体" w:hAnsi="宋体" w:cs="宋体" w:hint="eastAsia"/>
                <w:b/>
                <w:bCs/>
                <w:color w:val="000000" w:themeColor="text1"/>
                <w:kern w:val="0"/>
                <w:szCs w:val="21"/>
                <w:lang w:bidi="ar"/>
              </w:rPr>
              <w:t>要求</w:t>
            </w:r>
            <w:r w:rsidRPr="00CC2536">
              <w:rPr>
                <w:rFonts w:ascii="宋体" w:eastAsia="宋体" w:hAnsi="宋体" w:cstheme="minorEastAsia" w:hint="eastAsia"/>
                <w:b/>
                <w:bCs/>
                <w:color w:val="000000" w:themeColor="text1"/>
                <w:szCs w:val="21"/>
              </w:rPr>
              <w:t>（由车辆生产制造商提供通过</w:t>
            </w:r>
            <w:r w:rsidRPr="00CC2536">
              <w:rPr>
                <w:rFonts w:ascii="宋体" w:eastAsia="宋体" w:hAnsi="宋体" w:cstheme="minorEastAsia"/>
                <w:b/>
                <w:bCs/>
                <w:color w:val="000000" w:themeColor="text1"/>
                <w:szCs w:val="21"/>
              </w:rPr>
              <w:t>CMA、ILAC-MRA、CNAS认可的检验机构出具的</w:t>
            </w:r>
            <w:r w:rsidRPr="00CC2536">
              <w:rPr>
                <w:rFonts w:ascii="宋体" w:eastAsia="宋体" w:hAnsi="宋体" w:cstheme="minorEastAsia" w:hint="eastAsia"/>
                <w:b/>
                <w:bCs/>
                <w:color w:val="000000" w:themeColor="text1"/>
                <w:szCs w:val="21"/>
              </w:rPr>
              <w:t>车灯</w:t>
            </w:r>
            <w:r w:rsidRPr="00CC2536">
              <w:rPr>
                <w:rFonts w:ascii="宋体" w:eastAsia="宋体" w:hAnsi="宋体" w:cstheme="minorEastAsia"/>
                <w:b/>
                <w:bCs/>
                <w:color w:val="000000" w:themeColor="text1"/>
                <w:szCs w:val="21"/>
              </w:rPr>
              <w:t>检验报告</w:t>
            </w:r>
            <w:r>
              <w:rPr>
                <w:rFonts w:ascii="宋体" w:eastAsia="宋体" w:hAnsi="宋体" w:cstheme="minorEastAsia" w:hint="eastAsia"/>
                <w:b/>
                <w:bCs/>
                <w:color w:val="000000" w:themeColor="text1"/>
                <w:szCs w:val="21"/>
              </w:rPr>
              <w:t>，未提供则视为不满足</w:t>
            </w:r>
            <w:r w:rsidRPr="00CC2536">
              <w:rPr>
                <w:rFonts w:ascii="宋体" w:eastAsia="宋体" w:hAnsi="宋体" w:cstheme="minorEastAsia"/>
                <w:b/>
                <w:bCs/>
                <w:color w:val="000000" w:themeColor="text1"/>
                <w:szCs w:val="21"/>
              </w:rPr>
              <w:t>）</w:t>
            </w:r>
          </w:p>
        </w:tc>
      </w:tr>
      <w:tr w:rsidR="00CD52A0" w:rsidRPr="00CC2536" w14:paraId="414442D1" w14:textId="77777777" w:rsidTr="00574634">
        <w:trPr>
          <w:cantSplit/>
          <w:trHeight w:val="430"/>
          <w:jc w:val="center"/>
        </w:trPr>
        <w:tc>
          <w:tcPr>
            <w:tcW w:w="275" w:type="pct"/>
            <w:vMerge/>
            <w:vAlign w:val="center"/>
          </w:tcPr>
          <w:p w14:paraId="31F712E9" w14:textId="77777777" w:rsidR="00CD52A0" w:rsidRPr="00CC2536" w:rsidRDefault="00CD52A0" w:rsidP="00574634">
            <w:pPr>
              <w:jc w:val="center"/>
              <w:rPr>
                <w:rFonts w:ascii="宋体" w:eastAsia="宋体" w:hAnsi="宋体" w:hint="eastAsia"/>
                <w:b/>
                <w:bCs/>
                <w:color w:val="000000" w:themeColor="text1"/>
                <w:szCs w:val="21"/>
              </w:rPr>
            </w:pPr>
          </w:p>
        </w:tc>
        <w:tc>
          <w:tcPr>
            <w:tcW w:w="917" w:type="pct"/>
            <w:vAlign w:val="center"/>
          </w:tcPr>
          <w:p w14:paraId="6E9D432B"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音响</w:t>
            </w:r>
          </w:p>
        </w:tc>
        <w:tc>
          <w:tcPr>
            <w:tcW w:w="3808" w:type="pct"/>
            <w:vAlign w:val="center"/>
          </w:tcPr>
          <w:p w14:paraId="2226B040" w14:textId="77777777" w:rsidR="00CD52A0" w:rsidRPr="00CC2536" w:rsidRDefault="00CD52A0" w:rsidP="00574634">
            <w:pPr>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车载MP</w:t>
            </w:r>
            <w:r w:rsidRPr="00CC2536">
              <w:rPr>
                <w:rFonts w:ascii="宋体" w:eastAsia="宋体" w:hAnsi="宋体"/>
                <w:color w:val="000000" w:themeColor="text1"/>
                <w:szCs w:val="21"/>
              </w:rPr>
              <w:t>3</w:t>
            </w:r>
            <w:r w:rsidRPr="00CC2536">
              <w:rPr>
                <w:rFonts w:ascii="宋体" w:eastAsia="宋体" w:hAnsi="宋体" w:hint="eastAsia"/>
                <w:color w:val="000000" w:themeColor="text1"/>
                <w:szCs w:val="21"/>
              </w:rPr>
              <w:t>音响机，高保真扬声器</w:t>
            </w:r>
          </w:p>
        </w:tc>
      </w:tr>
      <w:tr w:rsidR="00CD52A0" w:rsidRPr="00CC2536" w14:paraId="4CC6D259" w14:textId="77777777" w:rsidTr="00574634">
        <w:trPr>
          <w:cantSplit/>
          <w:trHeight w:val="430"/>
          <w:jc w:val="center"/>
        </w:trPr>
        <w:tc>
          <w:tcPr>
            <w:tcW w:w="275" w:type="pct"/>
            <w:vMerge/>
            <w:vAlign w:val="center"/>
          </w:tcPr>
          <w:p w14:paraId="72C43546" w14:textId="77777777" w:rsidR="00CD52A0" w:rsidRPr="00CC2536" w:rsidRDefault="00CD52A0" w:rsidP="00574634">
            <w:pPr>
              <w:jc w:val="center"/>
              <w:rPr>
                <w:rFonts w:ascii="宋体" w:eastAsia="宋体" w:hAnsi="宋体" w:hint="eastAsia"/>
                <w:b/>
                <w:bCs/>
                <w:color w:val="000000" w:themeColor="text1"/>
                <w:szCs w:val="21"/>
              </w:rPr>
            </w:pPr>
          </w:p>
        </w:tc>
        <w:tc>
          <w:tcPr>
            <w:tcW w:w="917" w:type="pct"/>
            <w:vAlign w:val="center"/>
          </w:tcPr>
          <w:p w14:paraId="6C3CA71A" w14:textId="77777777" w:rsidR="00CD52A0" w:rsidRPr="00CC2536" w:rsidRDefault="00CD52A0" w:rsidP="00574634">
            <w:pPr>
              <w:tabs>
                <w:tab w:val="left" w:pos="0"/>
              </w:tabs>
              <w:jc w:val="center"/>
              <w:rPr>
                <w:rFonts w:ascii="宋体" w:eastAsia="宋体" w:hAnsi="宋体" w:hint="eastAsia"/>
                <w:color w:val="000000" w:themeColor="text1"/>
                <w:szCs w:val="21"/>
              </w:rPr>
            </w:pPr>
            <w:r w:rsidRPr="00CC2536">
              <w:rPr>
                <w:rFonts w:ascii="宋体" w:eastAsia="宋体" w:hAnsi="宋体" w:cs="仿宋_GB2312" w:hint="eastAsia"/>
                <w:color w:val="000000" w:themeColor="text1"/>
                <w:sz w:val="24"/>
                <w:szCs w:val="24"/>
              </w:rPr>
              <w:sym w:font="Wingdings 2" w:char="F0EA"/>
            </w:r>
            <w:r w:rsidRPr="00CC2536">
              <w:rPr>
                <w:rFonts w:ascii="宋体" w:eastAsia="宋体" w:hAnsi="宋体" w:hint="eastAsia"/>
                <w:color w:val="000000" w:themeColor="text1"/>
                <w:szCs w:val="21"/>
              </w:rPr>
              <w:t>开关</w:t>
            </w:r>
          </w:p>
        </w:tc>
        <w:tc>
          <w:tcPr>
            <w:tcW w:w="3808" w:type="pct"/>
            <w:vAlign w:val="center"/>
          </w:tcPr>
          <w:p w14:paraId="6DE38734" w14:textId="77777777" w:rsidR="00CD52A0" w:rsidRPr="00CC2536" w:rsidRDefault="00CD52A0" w:rsidP="00574634">
            <w:pPr>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启动开关、灯光及雨刮组合开关、进退档位开关、警告灯及倒车蜂鸣器翘板开关</w:t>
            </w:r>
            <w:r>
              <w:rPr>
                <w:rFonts w:ascii="宋体" w:eastAsia="宋体" w:hAnsi="宋体" w:hint="eastAsia"/>
                <w:color w:val="000000" w:themeColor="text1"/>
                <w:szCs w:val="21"/>
              </w:rPr>
              <w:t>，</w:t>
            </w:r>
            <w:r w:rsidRPr="00CF22F5">
              <w:rPr>
                <w:rFonts w:ascii="宋体" w:eastAsia="宋体" w:hAnsi="宋体" w:cs="宋体" w:hint="eastAsia"/>
                <w:b/>
                <w:bCs/>
                <w:color w:val="000000" w:themeColor="text1"/>
                <w:kern w:val="0"/>
                <w:szCs w:val="21"/>
                <w:lang w:bidi="ar"/>
              </w:rPr>
              <w:t>满足GB/</w:t>
            </w:r>
            <w:r>
              <w:rPr>
                <w:rFonts w:ascii="宋体" w:eastAsia="宋体" w:hAnsi="宋体" w:cs="宋体" w:hint="eastAsia"/>
                <w:b/>
                <w:bCs/>
                <w:color w:val="000000" w:themeColor="text1"/>
                <w:kern w:val="0"/>
                <w:szCs w:val="21"/>
                <w:lang w:bidi="ar"/>
              </w:rPr>
              <w:t>T14048.5</w:t>
            </w:r>
            <w:r w:rsidRPr="00CF22F5">
              <w:rPr>
                <w:rFonts w:ascii="宋体" w:eastAsia="宋体" w:hAnsi="宋体" w:cs="宋体" w:hint="eastAsia"/>
                <w:b/>
                <w:bCs/>
                <w:color w:val="000000" w:themeColor="text1"/>
                <w:kern w:val="0"/>
                <w:szCs w:val="21"/>
                <w:lang w:bidi="ar"/>
              </w:rPr>
              <w:t>-201</w:t>
            </w:r>
            <w:r>
              <w:rPr>
                <w:rFonts w:ascii="宋体" w:eastAsia="宋体" w:hAnsi="宋体" w:cs="宋体" w:hint="eastAsia"/>
                <w:b/>
                <w:bCs/>
                <w:color w:val="000000" w:themeColor="text1"/>
                <w:kern w:val="0"/>
                <w:szCs w:val="21"/>
                <w:lang w:bidi="ar"/>
              </w:rPr>
              <w:t>7标准</w:t>
            </w:r>
            <w:r w:rsidRPr="00CF22F5">
              <w:rPr>
                <w:rFonts w:ascii="宋体" w:eastAsia="宋体" w:hAnsi="宋体" w:cs="宋体" w:hint="eastAsia"/>
                <w:b/>
                <w:bCs/>
                <w:color w:val="000000" w:themeColor="text1"/>
                <w:kern w:val="0"/>
                <w:szCs w:val="21"/>
                <w:lang w:bidi="ar"/>
              </w:rPr>
              <w:t>要求</w:t>
            </w:r>
            <w:r w:rsidRPr="00CC2536">
              <w:rPr>
                <w:rFonts w:ascii="宋体" w:eastAsia="宋体" w:hAnsi="宋体" w:cstheme="minorEastAsia" w:hint="eastAsia"/>
                <w:b/>
                <w:bCs/>
                <w:color w:val="000000" w:themeColor="text1"/>
                <w:szCs w:val="21"/>
              </w:rPr>
              <w:t>（</w:t>
            </w:r>
            <w:r w:rsidRPr="00CC2536">
              <w:rPr>
                <w:rFonts w:ascii="宋体" w:eastAsia="宋体" w:hAnsi="宋体" w:cs="Times New Roman" w:hint="eastAsia"/>
                <w:b/>
                <w:bCs/>
                <w:color w:val="000000" w:themeColor="text1"/>
                <w:szCs w:val="21"/>
              </w:rPr>
              <w:t>配备急停开关</w:t>
            </w:r>
            <w:r w:rsidRPr="00CC2536">
              <w:rPr>
                <w:rFonts w:ascii="宋体" w:eastAsia="宋体" w:hAnsi="宋体" w:cstheme="minorEastAsia" w:hint="eastAsia"/>
                <w:b/>
                <w:bCs/>
                <w:color w:val="000000" w:themeColor="text1"/>
                <w:szCs w:val="21"/>
              </w:rPr>
              <w:t>（由车辆生产制造商提供通过</w:t>
            </w:r>
            <w:r w:rsidRPr="00CC2536">
              <w:rPr>
                <w:rFonts w:ascii="宋体" w:eastAsia="宋体" w:hAnsi="宋体" w:cstheme="minorEastAsia"/>
                <w:b/>
                <w:bCs/>
                <w:color w:val="000000" w:themeColor="text1"/>
                <w:szCs w:val="21"/>
              </w:rPr>
              <w:t>CMA、ILAC-MRA、CNAS认可的检验机构出具的</w:t>
            </w:r>
            <w:r w:rsidRPr="00CC2536">
              <w:rPr>
                <w:rFonts w:ascii="宋体" w:eastAsia="宋体" w:hAnsi="宋体" w:cs="Times New Roman" w:hint="eastAsia"/>
                <w:b/>
                <w:bCs/>
                <w:color w:val="000000" w:themeColor="text1"/>
                <w:szCs w:val="21"/>
              </w:rPr>
              <w:t>急停开关</w:t>
            </w:r>
            <w:r w:rsidRPr="00CC2536">
              <w:rPr>
                <w:rFonts w:ascii="宋体" w:eastAsia="宋体" w:hAnsi="宋体" w:cstheme="minorEastAsia"/>
                <w:b/>
                <w:bCs/>
                <w:color w:val="000000" w:themeColor="text1"/>
                <w:szCs w:val="21"/>
              </w:rPr>
              <w:t>检验报告</w:t>
            </w:r>
            <w:r>
              <w:rPr>
                <w:rFonts w:ascii="宋体" w:eastAsia="宋体" w:hAnsi="宋体" w:cstheme="minorEastAsia" w:hint="eastAsia"/>
                <w:b/>
                <w:bCs/>
                <w:color w:val="000000" w:themeColor="text1"/>
                <w:szCs w:val="21"/>
              </w:rPr>
              <w:t>，未提供则视为不满足</w:t>
            </w:r>
            <w:r w:rsidRPr="00CC2536">
              <w:rPr>
                <w:rFonts w:ascii="宋体" w:eastAsia="宋体" w:hAnsi="宋体" w:cstheme="minorEastAsia"/>
                <w:b/>
                <w:bCs/>
                <w:color w:val="000000" w:themeColor="text1"/>
                <w:szCs w:val="21"/>
              </w:rPr>
              <w:t>）</w:t>
            </w:r>
          </w:p>
        </w:tc>
      </w:tr>
      <w:tr w:rsidR="00CD52A0" w:rsidRPr="00CC2536" w14:paraId="15AF170D" w14:textId="77777777" w:rsidTr="00574634">
        <w:trPr>
          <w:cantSplit/>
          <w:trHeight w:val="430"/>
          <w:jc w:val="center"/>
        </w:trPr>
        <w:tc>
          <w:tcPr>
            <w:tcW w:w="275" w:type="pct"/>
            <w:vMerge/>
            <w:vAlign w:val="center"/>
          </w:tcPr>
          <w:p w14:paraId="02806EF0" w14:textId="77777777" w:rsidR="00CD52A0" w:rsidRPr="00CC2536" w:rsidRDefault="00CD52A0" w:rsidP="00574634">
            <w:pPr>
              <w:jc w:val="center"/>
              <w:rPr>
                <w:rFonts w:ascii="宋体" w:eastAsia="宋体" w:hAnsi="宋体" w:hint="eastAsia"/>
                <w:b/>
                <w:bCs/>
                <w:color w:val="000000" w:themeColor="text1"/>
                <w:szCs w:val="21"/>
              </w:rPr>
            </w:pPr>
          </w:p>
        </w:tc>
        <w:tc>
          <w:tcPr>
            <w:tcW w:w="917" w:type="pct"/>
            <w:vAlign w:val="center"/>
          </w:tcPr>
          <w:p w14:paraId="142C8F0F"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cs="仿宋_GB2312" w:hint="eastAsia"/>
                <w:color w:val="000000" w:themeColor="text1"/>
                <w:sz w:val="24"/>
                <w:szCs w:val="24"/>
              </w:rPr>
              <w:sym w:font="Wingdings 2" w:char="F0EA"/>
            </w:r>
            <w:r w:rsidRPr="00CC2536">
              <w:rPr>
                <w:rFonts w:ascii="宋体" w:eastAsia="宋体" w:hAnsi="宋体" w:hint="eastAsia"/>
                <w:color w:val="000000" w:themeColor="text1"/>
                <w:szCs w:val="21"/>
              </w:rPr>
              <w:t>仪表</w:t>
            </w:r>
          </w:p>
        </w:tc>
        <w:tc>
          <w:tcPr>
            <w:tcW w:w="3808" w:type="pct"/>
            <w:vAlign w:val="center"/>
          </w:tcPr>
          <w:p w14:paraId="0C78E9D4" w14:textId="77777777" w:rsidR="00CD52A0" w:rsidRPr="00CC2536" w:rsidRDefault="00CD52A0" w:rsidP="00574634">
            <w:pPr>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液晶仪表（含电压、电流、车速、里程、灯光、前后换向等信号）</w:t>
            </w:r>
          </w:p>
        </w:tc>
      </w:tr>
      <w:tr w:rsidR="00CD52A0" w:rsidRPr="00CC2536" w14:paraId="4DE39AB4" w14:textId="77777777" w:rsidTr="00574634">
        <w:trPr>
          <w:cantSplit/>
          <w:trHeight w:val="430"/>
          <w:jc w:val="center"/>
        </w:trPr>
        <w:tc>
          <w:tcPr>
            <w:tcW w:w="275" w:type="pct"/>
            <w:vMerge/>
            <w:vAlign w:val="center"/>
          </w:tcPr>
          <w:p w14:paraId="79140790" w14:textId="77777777" w:rsidR="00CD52A0" w:rsidRPr="00CC2536" w:rsidRDefault="00CD52A0" w:rsidP="00574634">
            <w:pPr>
              <w:jc w:val="center"/>
              <w:rPr>
                <w:rFonts w:ascii="宋体" w:eastAsia="宋体" w:hAnsi="宋体" w:hint="eastAsia"/>
                <w:b/>
                <w:bCs/>
                <w:color w:val="000000" w:themeColor="text1"/>
                <w:szCs w:val="21"/>
              </w:rPr>
            </w:pPr>
          </w:p>
        </w:tc>
        <w:tc>
          <w:tcPr>
            <w:tcW w:w="917" w:type="pct"/>
            <w:vAlign w:val="center"/>
          </w:tcPr>
          <w:p w14:paraId="10732836"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警灯/音响</w:t>
            </w:r>
          </w:p>
        </w:tc>
        <w:tc>
          <w:tcPr>
            <w:tcW w:w="3808" w:type="pct"/>
            <w:vAlign w:val="center"/>
          </w:tcPr>
          <w:p w14:paraId="2CDA4DB3" w14:textId="77777777" w:rsidR="00CD52A0" w:rsidRPr="00CC2536" w:rsidRDefault="00CD52A0" w:rsidP="00574634">
            <w:pPr>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高亮LED节能警灯，大功率喊话器，多音警笛/车载MP</w:t>
            </w:r>
            <w:r w:rsidRPr="00CC2536">
              <w:rPr>
                <w:rFonts w:ascii="宋体" w:eastAsia="宋体" w:hAnsi="宋体"/>
                <w:color w:val="000000" w:themeColor="text1"/>
                <w:szCs w:val="21"/>
              </w:rPr>
              <w:t>3</w:t>
            </w:r>
            <w:r w:rsidRPr="00CC2536">
              <w:rPr>
                <w:rFonts w:ascii="宋体" w:eastAsia="宋体" w:hAnsi="宋体" w:hint="eastAsia"/>
                <w:color w:val="000000" w:themeColor="text1"/>
                <w:szCs w:val="21"/>
              </w:rPr>
              <w:t>音响机，高保真扬声器</w:t>
            </w:r>
          </w:p>
        </w:tc>
      </w:tr>
      <w:tr w:rsidR="00CD52A0" w:rsidRPr="00CC2536" w14:paraId="6E0DB108" w14:textId="77777777" w:rsidTr="00574634">
        <w:trPr>
          <w:cantSplit/>
          <w:trHeight w:val="430"/>
          <w:jc w:val="center"/>
        </w:trPr>
        <w:tc>
          <w:tcPr>
            <w:tcW w:w="275" w:type="pct"/>
            <w:vMerge/>
            <w:vAlign w:val="center"/>
          </w:tcPr>
          <w:p w14:paraId="2FB2BA97" w14:textId="77777777" w:rsidR="00CD52A0" w:rsidRPr="00CC2536" w:rsidRDefault="00CD52A0" w:rsidP="00574634">
            <w:pPr>
              <w:jc w:val="center"/>
              <w:rPr>
                <w:rFonts w:ascii="宋体" w:eastAsia="宋体" w:hAnsi="宋体" w:hint="eastAsia"/>
                <w:b/>
                <w:bCs/>
                <w:color w:val="000000" w:themeColor="text1"/>
                <w:szCs w:val="21"/>
              </w:rPr>
            </w:pPr>
          </w:p>
        </w:tc>
        <w:tc>
          <w:tcPr>
            <w:tcW w:w="917" w:type="pct"/>
            <w:vAlign w:val="center"/>
          </w:tcPr>
          <w:p w14:paraId="76AD0C77" w14:textId="77777777" w:rsidR="00CD52A0" w:rsidRPr="00CC2536" w:rsidRDefault="00CD52A0" w:rsidP="00574634">
            <w:pPr>
              <w:spacing w:line="300" w:lineRule="exact"/>
              <w:jc w:val="center"/>
              <w:rPr>
                <w:rFonts w:ascii="宋体" w:eastAsia="宋体" w:hAnsi="宋体" w:hint="eastAsia"/>
                <w:color w:val="000000" w:themeColor="text1"/>
                <w:szCs w:val="21"/>
              </w:rPr>
            </w:pPr>
            <w:r w:rsidRPr="00CC2536">
              <w:rPr>
                <w:rFonts w:ascii="宋体" w:eastAsia="宋体" w:hAnsi="宋体" w:cs="仿宋_GB2312" w:hint="eastAsia"/>
                <w:color w:val="000000" w:themeColor="text1"/>
                <w:sz w:val="24"/>
                <w:szCs w:val="24"/>
              </w:rPr>
              <w:sym w:font="Wingdings 2" w:char="F0EA"/>
            </w:r>
            <w:r w:rsidRPr="00CC2536">
              <w:rPr>
                <w:rFonts w:ascii="宋体" w:eastAsia="宋体" w:hAnsi="宋体" w:hint="eastAsia"/>
                <w:color w:val="000000" w:themeColor="text1"/>
                <w:szCs w:val="21"/>
              </w:rPr>
              <w:t>车速及进退控制</w:t>
            </w:r>
          </w:p>
        </w:tc>
        <w:tc>
          <w:tcPr>
            <w:tcW w:w="3808" w:type="pct"/>
            <w:vAlign w:val="center"/>
          </w:tcPr>
          <w:p w14:paraId="67C43AB9" w14:textId="77777777" w:rsidR="00CD52A0" w:rsidRPr="00CC2536" w:rsidRDefault="00CD52A0" w:rsidP="00574634">
            <w:pPr>
              <w:spacing w:line="300" w:lineRule="exact"/>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电子油门，开关式进退方向转换，无级调速系统，坡道</w:t>
            </w:r>
            <w:proofErr w:type="gramStart"/>
            <w:r w:rsidRPr="00CC2536">
              <w:rPr>
                <w:rFonts w:ascii="宋体" w:eastAsia="宋体" w:hAnsi="宋体" w:hint="eastAsia"/>
                <w:color w:val="000000" w:themeColor="text1"/>
                <w:szCs w:val="21"/>
              </w:rPr>
              <w:t>防后溜控制</w:t>
            </w:r>
            <w:proofErr w:type="gramEnd"/>
            <w:r w:rsidRPr="00CC2536">
              <w:rPr>
                <w:rFonts w:ascii="宋体" w:eastAsia="宋体" w:hAnsi="宋体" w:cs="Times New Roman" w:hint="eastAsia"/>
                <w:b/>
                <w:bCs/>
                <w:color w:val="000000" w:themeColor="text1"/>
                <w:szCs w:val="21"/>
              </w:rPr>
              <w:t>（由车辆生产制造商提供通过</w:t>
            </w:r>
            <w:r w:rsidRPr="00CC2536">
              <w:rPr>
                <w:rFonts w:ascii="宋体" w:eastAsia="宋体" w:hAnsi="宋体" w:cs="Times New Roman"/>
                <w:b/>
                <w:bCs/>
                <w:color w:val="000000" w:themeColor="text1"/>
                <w:szCs w:val="21"/>
              </w:rPr>
              <w:t>CMA、ILAC-MRA、CNAS认可的检验机构出具的</w:t>
            </w:r>
            <w:r>
              <w:rPr>
                <w:rFonts w:ascii="宋体" w:eastAsia="宋体" w:hAnsi="宋体" w:cs="Times New Roman" w:hint="eastAsia"/>
                <w:b/>
                <w:bCs/>
                <w:color w:val="000000" w:themeColor="text1"/>
                <w:szCs w:val="21"/>
              </w:rPr>
              <w:t>电子踏板</w:t>
            </w:r>
            <w:r w:rsidRPr="00CC2536">
              <w:rPr>
                <w:rFonts w:ascii="宋体" w:eastAsia="宋体" w:hAnsi="宋体" w:cs="Times New Roman"/>
                <w:b/>
                <w:bCs/>
                <w:color w:val="000000" w:themeColor="text1"/>
                <w:szCs w:val="21"/>
              </w:rPr>
              <w:t>检验报告</w:t>
            </w:r>
            <w:r>
              <w:rPr>
                <w:rFonts w:ascii="宋体" w:eastAsia="宋体" w:hAnsi="宋体" w:cstheme="minorEastAsia" w:hint="eastAsia"/>
                <w:b/>
                <w:bCs/>
                <w:color w:val="000000" w:themeColor="text1"/>
                <w:szCs w:val="21"/>
              </w:rPr>
              <w:t>，未提供则视为不满足</w:t>
            </w:r>
            <w:r w:rsidRPr="00CC2536">
              <w:rPr>
                <w:rFonts w:ascii="宋体" w:eastAsia="宋体" w:hAnsi="宋体" w:cs="Times New Roman"/>
                <w:b/>
                <w:bCs/>
                <w:color w:val="000000" w:themeColor="text1"/>
                <w:szCs w:val="21"/>
              </w:rPr>
              <w:t>）</w:t>
            </w:r>
          </w:p>
        </w:tc>
      </w:tr>
      <w:tr w:rsidR="00CD52A0" w:rsidRPr="00CC2536" w14:paraId="3F735051" w14:textId="77777777" w:rsidTr="00574634">
        <w:trPr>
          <w:cantSplit/>
          <w:trHeight w:val="430"/>
          <w:jc w:val="center"/>
        </w:trPr>
        <w:tc>
          <w:tcPr>
            <w:tcW w:w="275" w:type="pct"/>
            <w:vMerge w:val="restart"/>
            <w:vAlign w:val="center"/>
          </w:tcPr>
          <w:p w14:paraId="1E4D7A57" w14:textId="77777777" w:rsidR="00CD52A0" w:rsidRPr="00CC2536" w:rsidRDefault="00CD52A0" w:rsidP="00574634">
            <w:pPr>
              <w:rPr>
                <w:rFonts w:ascii="宋体" w:eastAsia="宋体" w:hAnsi="宋体" w:hint="eastAsia"/>
                <w:b/>
                <w:bCs/>
                <w:color w:val="000000" w:themeColor="text1"/>
                <w:szCs w:val="21"/>
              </w:rPr>
            </w:pPr>
            <w:r w:rsidRPr="00CC2536">
              <w:rPr>
                <w:rFonts w:ascii="宋体" w:eastAsia="宋体" w:hAnsi="宋体" w:hint="eastAsia"/>
                <w:b/>
                <w:bCs/>
                <w:color w:val="000000" w:themeColor="text1"/>
                <w:szCs w:val="21"/>
              </w:rPr>
              <w:t>车 身及底盘</w:t>
            </w:r>
          </w:p>
        </w:tc>
        <w:tc>
          <w:tcPr>
            <w:tcW w:w="917" w:type="pct"/>
            <w:vAlign w:val="center"/>
          </w:tcPr>
          <w:p w14:paraId="1D5B2DF4"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cs="仿宋_GB2312" w:hint="eastAsia"/>
                <w:color w:val="000000" w:themeColor="text1"/>
                <w:sz w:val="24"/>
                <w:szCs w:val="24"/>
              </w:rPr>
              <w:sym w:font="Wingdings 2" w:char="F0EA"/>
            </w:r>
            <w:r w:rsidRPr="00CC2536">
              <w:rPr>
                <w:rFonts w:ascii="宋体" w:eastAsia="宋体" w:hAnsi="宋体" w:hint="eastAsia"/>
                <w:color w:val="000000" w:themeColor="text1"/>
                <w:szCs w:val="21"/>
              </w:rPr>
              <w:t>座椅</w:t>
            </w:r>
          </w:p>
        </w:tc>
        <w:tc>
          <w:tcPr>
            <w:tcW w:w="3808" w:type="pct"/>
            <w:vAlign w:val="center"/>
          </w:tcPr>
          <w:p w14:paraId="4DFEB505" w14:textId="77777777" w:rsidR="00CD52A0" w:rsidRPr="00CC2536" w:rsidRDefault="00CD52A0" w:rsidP="00574634">
            <w:pPr>
              <w:rPr>
                <w:rFonts w:ascii="宋体" w:eastAsia="宋体" w:hAnsi="宋体" w:hint="eastAsia"/>
                <w:color w:val="000000" w:themeColor="text1"/>
                <w:szCs w:val="21"/>
              </w:rPr>
            </w:pPr>
            <w:r w:rsidRPr="00CC2536">
              <w:rPr>
                <w:rFonts w:ascii="宋体" w:eastAsia="宋体" w:hAnsi="宋体" w:cs="宋体" w:hint="eastAsia"/>
                <w:color w:val="000000" w:themeColor="text1"/>
                <w:kern w:val="0"/>
                <w:szCs w:val="21"/>
              </w:rPr>
              <w:t>皮革面料+高回弹PU座椅，第一排1+1布置，可调角</w:t>
            </w:r>
            <w:proofErr w:type="gramStart"/>
            <w:r w:rsidRPr="00CC2536">
              <w:rPr>
                <w:rFonts w:ascii="宋体" w:eastAsia="宋体" w:hAnsi="宋体" w:cs="宋体" w:hint="eastAsia"/>
                <w:color w:val="000000" w:themeColor="text1"/>
                <w:kern w:val="0"/>
                <w:szCs w:val="21"/>
              </w:rPr>
              <w:t>带头枕及活动</w:t>
            </w:r>
            <w:proofErr w:type="gramEnd"/>
            <w:r w:rsidRPr="00CC2536">
              <w:rPr>
                <w:rFonts w:ascii="宋体" w:eastAsia="宋体" w:hAnsi="宋体" w:cs="宋体" w:hint="eastAsia"/>
                <w:color w:val="000000" w:themeColor="text1"/>
                <w:kern w:val="0"/>
                <w:szCs w:val="21"/>
              </w:rPr>
              <w:t>扶手，第二排3人连排座椅</w:t>
            </w:r>
          </w:p>
        </w:tc>
      </w:tr>
      <w:tr w:rsidR="00CD52A0" w:rsidRPr="00CC2536" w14:paraId="2D46D0EF" w14:textId="77777777" w:rsidTr="00574634">
        <w:trPr>
          <w:cantSplit/>
          <w:trHeight w:val="430"/>
          <w:jc w:val="center"/>
        </w:trPr>
        <w:tc>
          <w:tcPr>
            <w:tcW w:w="275" w:type="pct"/>
            <w:vMerge/>
            <w:vAlign w:val="center"/>
          </w:tcPr>
          <w:p w14:paraId="45DD028D" w14:textId="77777777" w:rsidR="00CD52A0" w:rsidRPr="00CC2536" w:rsidRDefault="00CD52A0" w:rsidP="00574634">
            <w:pPr>
              <w:rPr>
                <w:rFonts w:ascii="宋体" w:eastAsia="宋体" w:hAnsi="宋体" w:hint="eastAsia"/>
                <w:b/>
                <w:bCs/>
                <w:color w:val="000000" w:themeColor="text1"/>
                <w:szCs w:val="21"/>
              </w:rPr>
            </w:pPr>
          </w:p>
        </w:tc>
        <w:tc>
          <w:tcPr>
            <w:tcW w:w="917" w:type="pct"/>
            <w:vAlign w:val="center"/>
          </w:tcPr>
          <w:p w14:paraId="4AB7ADDE"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cs="仿宋_GB2312" w:hint="eastAsia"/>
                <w:color w:val="000000" w:themeColor="text1"/>
                <w:sz w:val="24"/>
                <w:szCs w:val="24"/>
              </w:rPr>
              <w:sym w:font="Wingdings 2" w:char="F0EA"/>
            </w:r>
            <w:r w:rsidRPr="00CC2536">
              <w:rPr>
                <w:rFonts w:ascii="宋体" w:eastAsia="宋体" w:hAnsi="宋体" w:hint="eastAsia"/>
                <w:color w:val="000000" w:themeColor="text1"/>
                <w:szCs w:val="21"/>
              </w:rPr>
              <w:t>车体及车架</w:t>
            </w:r>
          </w:p>
        </w:tc>
        <w:tc>
          <w:tcPr>
            <w:tcW w:w="3808" w:type="pct"/>
            <w:vAlign w:val="center"/>
          </w:tcPr>
          <w:p w14:paraId="039604E7" w14:textId="77777777" w:rsidR="00CD52A0" w:rsidRPr="00CC2536" w:rsidRDefault="00CD52A0" w:rsidP="00574634">
            <w:pPr>
              <w:spacing w:line="300" w:lineRule="exact"/>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高强矩形钢管焊接底盘车架，酸洗磷化静电喷涂及电泳防锈处理</w:t>
            </w:r>
            <w:r w:rsidRPr="00CC2536">
              <w:rPr>
                <w:rFonts w:ascii="宋体" w:eastAsia="宋体" w:hAnsi="宋体" w:cs="Times New Roman" w:hint="eastAsia"/>
                <w:b/>
                <w:bCs/>
                <w:color w:val="000000" w:themeColor="text1"/>
                <w:szCs w:val="21"/>
              </w:rPr>
              <w:t>（由车辆生产制造商提供通过</w:t>
            </w:r>
            <w:r w:rsidRPr="00CC2536">
              <w:rPr>
                <w:rFonts w:ascii="宋体" w:eastAsia="宋体" w:hAnsi="宋体" w:cs="Times New Roman"/>
                <w:b/>
                <w:bCs/>
                <w:color w:val="000000" w:themeColor="text1"/>
                <w:szCs w:val="21"/>
              </w:rPr>
              <w:t>CMA、ILAC-MRA、CNAS认可的检验机构出具的车架检验报告</w:t>
            </w:r>
            <w:r>
              <w:rPr>
                <w:rFonts w:ascii="宋体" w:eastAsia="宋体" w:hAnsi="宋体" w:cstheme="minorEastAsia" w:hint="eastAsia"/>
                <w:b/>
                <w:bCs/>
                <w:color w:val="000000" w:themeColor="text1"/>
                <w:szCs w:val="21"/>
              </w:rPr>
              <w:t>，未提供则视为不满足</w:t>
            </w:r>
            <w:r w:rsidRPr="00CC2536">
              <w:rPr>
                <w:rFonts w:ascii="宋体" w:eastAsia="宋体" w:hAnsi="宋体" w:cs="Times New Roman"/>
                <w:b/>
                <w:bCs/>
                <w:color w:val="000000" w:themeColor="text1"/>
                <w:szCs w:val="21"/>
              </w:rPr>
              <w:t>）</w:t>
            </w:r>
          </w:p>
        </w:tc>
      </w:tr>
      <w:tr w:rsidR="00CD52A0" w:rsidRPr="00CC2536" w14:paraId="6468A7FA" w14:textId="77777777" w:rsidTr="00574634">
        <w:trPr>
          <w:cantSplit/>
          <w:trHeight w:val="430"/>
          <w:jc w:val="center"/>
        </w:trPr>
        <w:tc>
          <w:tcPr>
            <w:tcW w:w="275" w:type="pct"/>
            <w:vMerge/>
            <w:vAlign w:val="center"/>
          </w:tcPr>
          <w:p w14:paraId="10CA3173" w14:textId="77777777" w:rsidR="00CD52A0" w:rsidRPr="00CC2536" w:rsidRDefault="00CD52A0" w:rsidP="00574634">
            <w:pPr>
              <w:rPr>
                <w:rFonts w:ascii="宋体" w:eastAsia="宋体" w:hAnsi="宋体" w:hint="eastAsia"/>
                <w:b/>
                <w:bCs/>
                <w:color w:val="000000" w:themeColor="text1"/>
                <w:szCs w:val="21"/>
              </w:rPr>
            </w:pPr>
          </w:p>
        </w:tc>
        <w:tc>
          <w:tcPr>
            <w:tcW w:w="917" w:type="pct"/>
            <w:vAlign w:val="center"/>
          </w:tcPr>
          <w:p w14:paraId="37D7CD56"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车身及车门</w:t>
            </w:r>
          </w:p>
        </w:tc>
        <w:tc>
          <w:tcPr>
            <w:tcW w:w="3808" w:type="pct"/>
            <w:vAlign w:val="center"/>
          </w:tcPr>
          <w:p w14:paraId="6CED3DCC" w14:textId="77777777" w:rsidR="00CD52A0" w:rsidRPr="00CC2536" w:rsidRDefault="00CD52A0" w:rsidP="00574634">
            <w:pPr>
              <w:spacing w:line="300" w:lineRule="exact"/>
              <w:jc w:val="left"/>
              <w:rPr>
                <w:rFonts w:ascii="宋体" w:eastAsia="宋体" w:hAnsi="宋体" w:hint="eastAsia"/>
                <w:color w:val="000000" w:themeColor="text1"/>
                <w:szCs w:val="21"/>
              </w:rPr>
            </w:pPr>
            <w:r w:rsidRPr="00CC2536">
              <w:rPr>
                <w:rFonts w:ascii="宋体" w:eastAsia="宋体" w:hAnsi="宋体" w:cs="宋体" w:hint="eastAsia"/>
                <w:color w:val="000000" w:themeColor="text1"/>
                <w:kern w:val="0"/>
                <w:szCs w:val="21"/>
              </w:rPr>
              <w:t>钢制车架+整车汽车冲压式</w:t>
            </w:r>
            <w:proofErr w:type="gramStart"/>
            <w:r w:rsidRPr="00CC2536">
              <w:rPr>
                <w:rFonts w:ascii="宋体" w:eastAsia="宋体" w:hAnsi="宋体" w:cs="宋体" w:hint="eastAsia"/>
                <w:color w:val="000000" w:themeColor="text1"/>
                <w:kern w:val="0"/>
                <w:szCs w:val="21"/>
              </w:rPr>
              <w:t>钣</w:t>
            </w:r>
            <w:proofErr w:type="gramEnd"/>
            <w:r w:rsidRPr="00CC2536">
              <w:rPr>
                <w:rFonts w:ascii="宋体" w:eastAsia="宋体" w:hAnsi="宋体" w:cs="宋体" w:hint="eastAsia"/>
                <w:color w:val="000000" w:themeColor="text1"/>
                <w:kern w:val="0"/>
                <w:szCs w:val="21"/>
              </w:rPr>
              <w:t>金车身+冲压式</w:t>
            </w:r>
            <w:proofErr w:type="gramStart"/>
            <w:r w:rsidRPr="00CC2536">
              <w:rPr>
                <w:rFonts w:ascii="宋体" w:eastAsia="宋体" w:hAnsi="宋体" w:cs="宋体" w:hint="eastAsia"/>
                <w:color w:val="000000" w:themeColor="text1"/>
                <w:kern w:val="0"/>
                <w:szCs w:val="21"/>
              </w:rPr>
              <w:t>钣</w:t>
            </w:r>
            <w:proofErr w:type="gramEnd"/>
            <w:r w:rsidRPr="00CC2536">
              <w:rPr>
                <w:rFonts w:ascii="宋体" w:eastAsia="宋体" w:hAnsi="宋体" w:cs="宋体" w:hint="eastAsia"/>
                <w:color w:val="000000" w:themeColor="text1"/>
                <w:kern w:val="0"/>
                <w:szCs w:val="21"/>
              </w:rPr>
              <w:t>金车门，ABS内饰板及车顶饰板</w:t>
            </w:r>
          </w:p>
        </w:tc>
      </w:tr>
      <w:tr w:rsidR="00CD52A0" w:rsidRPr="00CC2536" w14:paraId="2465AE04" w14:textId="77777777" w:rsidTr="00574634">
        <w:trPr>
          <w:cantSplit/>
          <w:trHeight w:val="430"/>
          <w:jc w:val="center"/>
        </w:trPr>
        <w:tc>
          <w:tcPr>
            <w:tcW w:w="275" w:type="pct"/>
            <w:vMerge/>
            <w:vAlign w:val="center"/>
          </w:tcPr>
          <w:p w14:paraId="1E011F2E" w14:textId="77777777" w:rsidR="00CD52A0" w:rsidRPr="00CC2536" w:rsidRDefault="00CD52A0" w:rsidP="00574634">
            <w:pPr>
              <w:rPr>
                <w:rFonts w:ascii="宋体" w:eastAsia="宋体" w:hAnsi="宋体" w:hint="eastAsia"/>
                <w:b/>
                <w:bCs/>
                <w:color w:val="000000" w:themeColor="text1"/>
                <w:szCs w:val="21"/>
              </w:rPr>
            </w:pPr>
          </w:p>
        </w:tc>
        <w:tc>
          <w:tcPr>
            <w:tcW w:w="917" w:type="pct"/>
            <w:vAlign w:val="center"/>
          </w:tcPr>
          <w:p w14:paraId="2C15D6C4" w14:textId="77777777" w:rsidR="00CD52A0" w:rsidRPr="00CC2536" w:rsidRDefault="00CD52A0" w:rsidP="00574634">
            <w:pPr>
              <w:jc w:val="center"/>
              <w:rPr>
                <w:rFonts w:ascii="宋体" w:eastAsia="宋体" w:hAnsi="宋体" w:hint="eastAsia"/>
                <w:color w:val="000000" w:themeColor="text1"/>
                <w:szCs w:val="21"/>
              </w:rPr>
            </w:pPr>
            <w:r w:rsidRPr="00CC2536">
              <w:rPr>
                <w:rFonts w:ascii="宋体" w:eastAsia="宋体" w:hAnsi="宋体" w:cs="仿宋_GB2312" w:hint="eastAsia"/>
                <w:color w:val="000000" w:themeColor="text1"/>
                <w:sz w:val="24"/>
                <w:szCs w:val="24"/>
              </w:rPr>
              <w:sym w:font="Wingdings 2" w:char="F0EA"/>
            </w:r>
            <w:r w:rsidRPr="00CC2536">
              <w:rPr>
                <w:rFonts w:ascii="宋体" w:eastAsia="宋体" w:hAnsi="宋体" w:hint="eastAsia"/>
                <w:color w:val="000000" w:themeColor="text1"/>
                <w:szCs w:val="21"/>
              </w:rPr>
              <w:t>挡风玻璃及后视镜</w:t>
            </w:r>
          </w:p>
        </w:tc>
        <w:tc>
          <w:tcPr>
            <w:tcW w:w="3808" w:type="pct"/>
            <w:vAlign w:val="center"/>
          </w:tcPr>
          <w:p w14:paraId="5CDCF9BD" w14:textId="77777777" w:rsidR="00CD52A0" w:rsidRPr="00CC2536" w:rsidRDefault="00CD52A0" w:rsidP="00574634">
            <w:pPr>
              <w:spacing w:line="300" w:lineRule="exact"/>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双层夹胶前挡玻璃+钢化玻璃，宽视野手动型外后视镜+内后视镜</w:t>
            </w:r>
            <w:r w:rsidRPr="00CF22F5">
              <w:rPr>
                <w:rFonts w:ascii="宋体" w:eastAsia="宋体" w:hAnsi="宋体" w:cs="宋体" w:hint="eastAsia"/>
                <w:b/>
                <w:bCs/>
                <w:color w:val="000000" w:themeColor="text1"/>
                <w:kern w:val="0"/>
                <w:szCs w:val="21"/>
                <w:lang w:bidi="ar"/>
              </w:rPr>
              <w:t>满足GB</w:t>
            </w:r>
            <w:r>
              <w:rPr>
                <w:rFonts w:ascii="宋体" w:eastAsia="宋体" w:hAnsi="宋体" w:cs="宋体" w:hint="eastAsia"/>
                <w:b/>
                <w:bCs/>
                <w:color w:val="000000" w:themeColor="text1"/>
                <w:kern w:val="0"/>
                <w:szCs w:val="21"/>
                <w:lang w:bidi="ar"/>
              </w:rPr>
              <w:t xml:space="preserve"> 9656-2021标准要求</w:t>
            </w:r>
            <w:r w:rsidRPr="00CC2536">
              <w:rPr>
                <w:rFonts w:ascii="宋体" w:eastAsia="宋体" w:hAnsi="宋体" w:cs="Times New Roman" w:hint="eastAsia"/>
                <w:b/>
                <w:bCs/>
                <w:color w:val="000000" w:themeColor="text1"/>
                <w:szCs w:val="21"/>
              </w:rPr>
              <w:t>（由车辆生产制造商提供通过</w:t>
            </w:r>
            <w:r w:rsidRPr="00CC2536">
              <w:rPr>
                <w:rFonts w:ascii="宋体" w:eastAsia="宋体" w:hAnsi="宋体" w:cs="Times New Roman"/>
                <w:b/>
                <w:bCs/>
                <w:color w:val="000000" w:themeColor="text1"/>
                <w:szCs w:val="21"/>
              </w:rPr>
              <w:t>CMA、ILAC-MRA、CNAS认可的检验机构出具的</w:t>
            </w:r>
            <w:r w:rsidRPr="00CC2536">
              <w:rPr>
                <w:rFonts w:ascii="宋体" w:eastAsia="宋体" w:hAnsi="宋体" w:cs="Times New Roman" w:hint="eastAsia"/>
                <w:b/>
                <w:bCs/>
                <w:color w:val="000000" w:themeColor="text1"/>
                <w:szCs w:val="21"/>
              </w:rPr>
              <w:t>钢化夹胶玻璃</w:t>
            </w:r>
            <w:r w:rsidRPr="00CC2536">
              <w:rPr>
                <w:rFonts w:ascii="宋体" w:eastAsia="宋体" w:hAnsi="宋体" w:cs="Times New Roman"/>
                <w:b/>
                <w:bCs/>
                <w:color w:val="000000" w:themeColor="text1"/>
                <w:szCs w:val="21"/>
              </w:rPr>
              <w:t>检验报告</w:t>
            </w:r>
            <w:r>
              <w:rPr>
                <w:rFonts w:ascii="宋体" w:eastAsia="宋体" w:hAnsi="宋体" w:cstheme="minorEastAsia" w:hint="eastAsia"/>
                <w:b/>
                <w:bCs/>
                <w:color w:val="000000" w:themeColor="text1"/>
                <w:szCs w:val="21"/>
              </w:rPr>
              <w:t>，未提供则视为不满足</w:t>
            </w:r>
            <w:r w:rsidRPr="00CC2536">
              <w:rPr>
                <w:rFonts w:ascii="宋体" w:eastAsia="宋体" w:hAnsi="宋体" w:cs="Times New Roman"/>
                <w:b/>
                <w:bCs/>
                <w:color w:val="000000" w:themeColor="text1"/>
                <w:szCs w:val="21"/>
              </w:rPr>
              <w:t>）</w:t>
            </w:r>
          </w:p>
        </w:tc>
      </w:tr>
      <w:tr w:rsidR="00CD52A0" w:rsidRPr="00CC2536" w14:paraId="7E3426D1" w14:textId="77777777" w:rsidTr="00574634">
        <w:trPr>
          <w:cantSplit/>
          <w:trHeight w:val="430"/>
          <w:jc w:val="center"/>
        </w:trPr>
        <w:tc>
          <w:tcPr>
            <w:tcW w:w="275" w:type="pct"/>
            <w:vMerge/>
            <w:vAlign w:val="center"/>
          </w:tcPr>
          <w:p w14:paraId="6BD18792" w14:textId="77777777" w:rsidR="00CD52A0" w:rsidRPr="00CC2536" w:rsidRDefault="00CD52A0" w:rsidP="00574634">
            <w:pPr>
              <w:widowControl/>
              <w:jc w:val="center"/>
              <w:rPr>
                <w:rFonts w:ascii="宋体" w:eastAsia="宋体" w:hAnsi="宋体" w:hint="eastAsia"/>
                <w:color w:val="000000" w:themeColor="text1"/>
                <w:szCs w:val="21"/>
              </w:rPr>
            </w:pPr>
          </w:p>
        </w:tc>
        <w:tc>
          <w:tcPr>
            <w:tcW w:w="917" w:type="pct"/>
            <w:vAlign w:val="center"/>
          </w:tcPr>
          <w:p w14:paraId="604AEE1D" w14:textId="77777777" w:rsidR="00CD52A0" w:rsidRPr="00CC2536" w:rsidRDefault="00CD52A0" w:rsidP="00574634">
            <w:pPr>
              <w:spacing w:line="300" w:lineRule="exact"/>
              <w:jc w:val="center"/>
              <w:rPr>
                <w:rFonts w:ascii="宋体" w:eastAsia="宋体" w:hAnsi="宋体" w:hint="eastAsia"/>
                <w:color w:val="000000" w:themeColor="text1"/>
                <w:szCs w:val="21"/>
              </w:rPr>
            </w:pPr>
            <w:r w:rsidRPr="00CC2536">
              <w:rPr>
                <w:rFonts w:ascii="宋体" w:eastAsia="宋体" w:hAnsi="宋体" w:cs="仿宋_GB2312" w:hint="eastAsia"/>
                <w:color w:val="000000" w:themeColor="text1"/>
                <w:sz w:val="24"/>
                <w:szCs w:val="24"/>
              </w:rPr>
              <w:sym w:font="Wingdings 2" w:char="F0EA"/>
            </w:r>
            <w:r w:rsidRPr="00CC2536">
              <w:rPr>
                <w:rFonts w:ascii="宋体" w:eastAsia="宋体" w:hAnsi="宋体" w:hint="eastAsia"/>
                <w:color w:val="000000" w:themeColor="text1"/>
                <w:szCs w:val="21"/>
              </w:rPr>
              <w:t>转向系统</w:t>
            </w:r>
          </w:p>
        </w:tc>
        <w:tc>
          <w:tcPr>
            <w:tcW w:w="3808" w:type="pct"/>
            <w:vAlign w:val="center"/>
          </w:tcPr>
          <w:p w14:paraId="359DB4F7" w14:textId="77777777" w:rsidR="00CD52A0" w:rsidRPr="00CC2536" w:rsidRDefault="00CD52A0" w:rsidP="00574634">
            <w:pPr>
              <w:spacing w:line="300" w:lineRule="exact"/>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聚氨酯软化方向盘，机械转向管柱，高效齿轮齿条式带间隙补偿方向机</w:t>
            </w:r>
            <w:r w:rsidRPr="00CC2536">
              <w:rPr>
                <w:rFonts w:ascii="宋体" w:eastAsia="宋体" w:hAnsi="宋体" w:cs="Times New Roman" w:hint="eastAsia"/>
                <w:b/>
                <w:bCs/>
                <w:color w:val="000000" w:themeColor="text1"/>
                <w:szCs w:val="21"/>
              </w:rPr>
              <w:t>（由车辆生产制造商提供通过</w:t>
            </w:r>
            <w:r w:rsidRPr="00CC2536">
              <w:rPr>
                <w:rFonts w:ascii="宋体" w:eastAsia="宋体" w:hAnsi="宋体" w:cs="Times New Roman"/>
                <w:b/>
                <w:bCs/>
                <w:color w:val="000000" w:themeColor="text1"/>
                <w:szCs w:val="21"/>
              </w:rPr>
              <w:t>CMA、ILAC-MRA、CNAS认可的检验机构出具的电动助力转向检验报告</w:t>
            </w:r>
            <w:r>
              <w:rPr>
                <w:rFonts w:ascii="宋体" w:eastAsia="宋体" w:hAnsi="宋体" w:cstheme="minorEastAsia" w:hint="eastAsia"/>
                <w:b/>
                <w:bCs/>
                <w:color w:val="000000" w:themeColor="text1"/>
                <w:szCs w:val="21"/>
              </w:rPr>
              <w:t>，未提供则视为不满足</w:t>
            </w:r>
            <w:r w:rsidRPr="00CC2536">
              <w:rPr>
                <w:rFonts w:ascii="宋体" w:eastAsia="宋体" w:hAnsi="宋体" w:cs="Times New Roman"/>
                <w:b/>
                <w:bCs/>
                <w:color w:val="000000" w:themeColor="text1"/>
                <w:szCs w:val="21"/>
              </w:rPr>
              <w:t>）</w:t>
            </w:r>
          </w:p>
        </w:tc>
      </w:tr>
      <w:tr w:rsidR="00CD52A0" w:rsidRPr="00CC2536" w14:paraId="0A99A80E" w14:textId="77777777" w:rsidTr="00574634">
        <w:trPr>
          <w:cantSplit/>
          <w:trHeight w:val="430"/>
          <w:jc w:val="center"/>
        </w:trPr>
        <w:tc>
          <w:tcPr>
            <w:tcW w:w="275" w:type="pct"/>
            <w:vMerge/>
            <w:vAlign w:val="center"/>
          </w:tcPr>
          <w:p w14:paraId="31C21DE2" w14:textId="77777777" w:rsidR="00CD52A0" w:rsidRPr="00CC2536" w:rsidRDefault="00CD52A0" w:rsidP="00574634">
            <w:pPr>
              <w:widowControl/>
              <w:jc w:val="center"/>
              <w:rPr>
                <w:rFonts w:ascii="宋体" w:eastAsia="宋体" w:hAnsi="宋体" w:hint="eastAsia"/>
                <w:color w:val="000000" w:themeColor="text1"/>
                <w:szCs w:val="21"/>
              </w:rPr>
            </w:pPr>
          </w:p>
        </w:tc>
        <w:tc>
          <w:tcPr>
            <w:tcW w:w="917" w:type="pct"/>
            <w:vAlign w:val="center"/>
          </w:tcPr>
          <w:p w14:paraId="7F01279C" w14:textId="77777777" w:rsidR="00CD52A0" w:rsidRPr="00CC2536" w:rsidRDefault="00CD52A0" w:rsidP="00574634">
            <w:pPr>
              <w:spacing w:line="300" w:lineRule="exact"/>
              <w:jc w:val="center"/>
              <w:rPr>
                <w:rFonts w:ascii="宋体" w:eastAsia="宋体" w:hAnsi="宋体" w:hint="eastAsia"/>
                <w:color w:val="000000" w:themeColor="text1"/>
                <w:szCs w:val="21"/>
              </w:rPr>
            </w:pPr>
            <w:r w:rsidRPr="00CC2536">
              <w:rPr>
                <w:rFonts w:ascii="宋体" w:eastAsia="宋体" w:hAnsi="宋体" w:cs="仿宋_GB2312" w:hint="eastAsia"/>
                <w:color w:val="000000" w:themeColor="text1"/>
                <w:sz w:val="24"/>
                <w:szCs w:val="24"/>
              </w:rPr>
              <w:sym w:font="Wingdings 2" w:char="F0EA"/>
            </w:r>
            <w:r w:rsidRPr="00CC2536">
              <w:rPr>
                <w:rFonts w:ascii="宋体" w:eastAsia="宋体" w:hAnsi="宋体" w:hint="eastAsia"/>
                <w:color w:val="000000" w:themeColor="text1"/>
                <w:szCs w:val="21"/>
              </w:rPr>
              <w:t>前桥及悬挂</w:t>
            </w:r>
          </w:p>
        </w:tc>
        <w:tc>
          <w:tcPr>
            <w:tcW w:w="3808" w:type="pct"/>
            <w:vAlign w:val="center"/>
          </w:tcPr>
          <w:p w14:paraId="6A599AEF" w14:textId="77777777" w:rsidR="00CD52A0" w:rsidRPr="00CC2536" w:rsidRDefault="00CD52A0" w:rsidP="00574634">
            <w:pPr>
              <w:spacing w:line="300" w:lineRule="exact"/>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麦</w:t>
            </w:r>
            <w:proofErr w:type="gramStart"/>
            <w:r w:rsidRPr="00CC2536">
              <w:rPr>
                <w:rFonts w:ascii="宋体" w:eastAsia="宋体" w:hAnsi="宋体" w:hint="eastAsia"/>
                <w:color w:val="000000" w:themeColor="text1"/>
                <w:szCs w:val="21"/>
              </w:rPr>
              <w:t>弗</w:t>
            </w:r>
            <w:proofErr w:type="gramEnd"/>
            <w:r w:rsidRPr="00CC2536">
              <w:rPr>
                <w:rFonts w:ascii="宋体" w:eastAsia="宋体" w:hAnsi="宋体" w:hint="eastAsia"/>
                <w:color w:val="000000" w:themeColor="text1"/>
                <w:szCs w:val="21"/>
              </w:rPr>
              <w:t>逊式独立悬挂（螺旋弹簧+筒式液压减震）</w:t>
            </w:r>
            <w:r w:rsidRPr="00CC2536">
              <w:rPr>
                <w:rFonts w:ascii="宋体" w:eastAsia="宋体" w:hAnsi="宋体" w:cs="Times New Roman" w:hint="eastAsia"/>
                <w:b/>
                <w:bCs/>
                <w:color w:val="000000" w:themeColor="text1"/>
                <w:szCs w:val="21"/>
              </w:rPr>
              <w:t>（由车辆生产制造商提供通过</w:t>
            </w:r>
            <w:r w:rsidRPr="00CC2536">
              <w:rPr>
                <w:rFonts w:ascii="宋体" w:eastAsia="宋体" w:hAnsi="宋体" w:cs="Times New Roman"/>
                <w:b/>
                <w:bCs/>
                <w:color w:val="000000" w:themeColor="text1"/>
                <w:szCs w:val="21"/>
              </w:rPr>
              <w:t>CMA、ILAC-MRA、CNAS认可的检验机构出具的减震器、检验报告</w:t>
            </w:r>
            <w:r>
              <w:rPr>
                <w:rFonts w:ascii="宋体" w:eastAsia="宋体" w:hAnsi="宋体" w:cstheme="minorEastAsia" w:hint="eastAsia"/>
                <w:b/>
                <w:bCs/>
                <w:color w:val="000000" w:themeColor="text1"/>
                <w:szCs w:val="21"/>
              </w:rPr>
              <w:t>，未提供则视为不满足</w:t>
            </w:r>
            <w:r w:rsidRPr="00CC2536">
              <w:rPr>
                <w:rFonts w:ascii="宋体" w:eastAsia="宋体" w:hAnsi="宋体" w:cs="Times New Roman"/>
                <w:b/>
                <w:bCs/>
                <w:color w:val="000000" w:themeColor="text1"/>
                <w:szCs w:val="21"/>
              </w:rPr>
              <w:t>）</w:t>
            </w:r>
          </w:p>
        </w:tc>
      </w:tr>
      <w:tr w:rsidR="00CD52A0" w:rsidRPr="00CC2536" w14:paraId="5F857B93" w14:textId="77777777" w:rsidTr="00574634">
        <w:trPr>
          <w:cantSplit/>
          <w:trHeight w:val="430"/>
          <w:jc w:val="center"/>
        </w:trPr>
        <w:tc>
          <w:tcPr>
            <w:tcW w:w="275" w:type="pct"/>
            <w:vMerge/>
            <w:vAlign w:val="center"/>
          </w:tcPr>
          <w:p w14:paraId="43D0E3C6" w14:textId="77777777" w:rsidR="00CD52A0" w:rsidRPr="00CC2536" w:rsidRDefault="00CD52A0" w:rsidP="00574634">
            <w:pPr>
              <w:widowControl/>
              <w:jc w:val="center"/>
              <w:rPr>
                <w:rFonts w:ascii="宋体" w:eastAsia="宋体" w:hAnsi="宋体" w:hint="eastAsia"/>
                <w:color w:val="000000" w:themeColor="text1"/>
                <w:szCs w:val="21"/>
              </w:rPr>
            </w:pPr>
          </w:p>
        </w:tc>
        <w:tc>
          <w:tcPr>
            <w:tcW w:w="917" w:type="pct"/>
            <w:vAlign w:val="center"/>
          </w:tcPr>
          <w:p w14:paraId="3FBEEFBB" w14:textId="77777777" w:rsidR="00CD52A0" w:rsidRPr="00CC2536" w:rsidRDefault="00CD52A0" w:rsidP="00574634">
            <w:pPr>
              <w:spacing w:line="300" w:lineRule="exact"/>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后桥及悬挂</w:t>
            </w:r>
          </w:p>
        </w:tc>
        <w:tc>
          <w:tcPr>
            <w:tcW w:w="3808" w:type="pct"/>
            <w:vAlign w:val="center"/>
          </w:tcPr>
          <w:p w14:paraId="1AFFB9BE" w14:textId="77777777" w:rsidR="00CD52A0" w:rsidRPr="00CC2536" w:rsidRDefault="00CD52A0" w:rsidP="00574634">
            <w:pPr>
              <w:spacing w:line="300" w:lineRule="exact"/>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直连式整体式半浮后桥（速比12.49）、拖曳臂螺旋弹簧+筒式减震器</w:t>
            </w:r>
          </w:p>
        </w:tc>
      </w:tr>
      <w:tr w:rsidR="00CD52A0" w:rsidRPr="00CC2536" w14:paraId="39182C9C" w14:textId="77777777" w:rsidTr="00574634">
        <w:trPr>
          <w:cantSplit/>
          <w:trHeight w:val="430"/>
          <w:jc w:val="center"/>
        </w:trPr>
        <w:tc>
          <w:tcPr>
            <w:tcW w:w="275" w:type="pct"/>
            <w:vMerge/>
            <w:vAlign w:val="center"/>
          </w:tcPr>
          <w:p w14:paraId="1EE2902B" w14:textId="77777777" w:rsidR="00CD52A0" w:rsidRPr="00CC2536" w:rsidRDefault="00CD52A0" w:rsidP="00574634">
            <w:pPr>
              <w:widowControl/>
              <w:jc w:val="center"/>
              <w:rPr>
                <w:rFonts w:ascii="宋体" w:eastAsia="宋体" w:hAnsi="宋体" w:hint="eastAsia"/>
                <w:color w:val="000000" w:themeColor="text1"/>
                <w:szCs w:val="21"/>
              </w:rPr>
            </w:pPr>
          </w:p>
        </w:tc>
        <w:tc>
          <w:tcPr>
            <w:tcW w:w="917" w:type="pct"/>
            <w:vAlign w:val="center"/>
          </w:tcPr>
          <w:p w14:paraId="74C18C52" w14:textId="77777777" w:rsidR="00CD52A0" w:rsidRPr="00CC2536" w:rsidRDefault="00CD52A0" w:rsidP="00574634">
            <w:pPr>
              <w:spacing w:line="300" w:lineRule="exact"/>
              <w:jc w:val="center"/>
              <w:rPr>
                <w:rFonts w:ascii="宋体" w:eastAsia="宋体" w:hAnsi="宋体" w:hint="eastAsia"/>
                <w:color w:val="000000" w:themeColor="text1"/>
                <w:szCs w:val="21"/>
              </w:rPr>
            </w:pPr>
            <w:r w:rsidRPr="00CC2536">
              <w:rPr>
                <w:rFonts w:ascii="宋体" w:eastAsia="宋体" w:hAnsi="宋体" w:cs="仿宋_GB2312" w:hint="eastAsia"/>
                <w:color w:val="000000" w:themeColor="text1"/>
                <w:sz w:val="24"/>
                <w:szCs w:val="24"/>
              </w:rPr>
              <w:sym w:font="Wingdings 2" w:char="F0EA"/>
            </w:r>
            <w:r w:rsidRPr="00CC2536">
              <w:rPr>
                <w:rFonts w:ascii="宋体" w:eastAsia="宋体" w:hAnsi="宋体" w:hint="eastAsia"/>
                <w:color w:val="000000" w:themeColor="text1"/>
                <w:szCs w:val="21"/>
              </w:rPr>
              <w:t>制动系统</w:t>
            </w:r>
          </w:p>
        </w:tc>
        <w:tc>
          <w:tcPr>
            <w:tcW w:w="3808" w:type="pct"/>
            <w:vAlign w:val="center"/>
          </w:tcPr>
          <w:p w14:paraId="403129AA" w14:textId="77777777" w:rsidR="00CD52A0" w:rsidRPr="00CC2536" w:rsidRDefault="00CD52A0" w:rsidP="00574634">
            <w:pPr>
              <w:spacing w:line="300" w:lineRule="exact"/>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前盘式、后鼓式制动器、双回路液压行驶制动、机械式</w:t>
            </w:r>
            <w:proofErr w:type="gramStart"/>
            <w:r w:rsidRPr="00CC2536">
              <w:rPr>
                <w:rFonts w:ascii="宋体" w:eastAsia="宋体" w:hAnsi="宋体" w:hint="eastAsia"/>
                <w:color w:val="000000" w:themeColor="text1"/>
                <w:szCs w:val="21"/>
              </w:rPr>
              <w:t>后轮驻</w:t>
            </w:r>
            <w:proofErr w:type="gramEnd"/>
            <w:r w:rsidRPr="00CC2536">
              <w:rPr>
                <w:rFonts w:ascii="宋体" w:eastAsia="宋体" w:hAnsi="宋体" w:hint="eastAsia"/>
                <w:color w:val="000000" w:themeColor="text1"/>
                <w:szCs w:val="21"/>
              </w:rPr>
              <w:t>车制动装置</w:t>
            </w:r>
            <w:r w:rsidRPr="00CC2536">
              <w:rPr>
                <w:rFonts w:ascii="宋体" w:eastAsia="宋体" w:hAnsi="宋体" w:cs="Times New Roman" w:hint="eastAsia"/>
                <w:b/>
                <w:bCs/>
                <w:color w:val="000000" w:themeColor="text1"/>
                <w:szCs w:val="21"/>
              </w:rPr>
              <w:t>（由车辆生产制造商提供通过</w:t>
            </w:r>
            <w:r w:rsidRPr="00CC2536">
              <w:rPr>
                <w:rFonts w:ascii="宋体" w:eastAsia="宋体" w:hAnsi="宋体" w:cs="Times New Roman"/>
                <w:b/>
                <w:bCs/>
                <w:color w:val="000000" w:themeColor="text1"/>
                <w:szCs w:val="21"/>
              </w:rPr>
              <w:t>CMA、ILAC-MRA、CNAS认可的检验机构出具的制动</w:t>
            </w:r>
            <w:r>
              <w:rPr>
                <w:rFonts w:ascii="宋体" w:eastAsia="宋体" w:hAnsi="宋体" w:cs="Times New Roman" w:hint="eastAsia"/>
                <w:b/>
                <w:bCs/>
                <w:color w:val="000000" w:themeColor="text1"/>
                <w:szCs w:val="21"/>
              </w:rPr>
              <w:t>器总成</w:t>
            </w:r>
            <w:r w:rsidRPr="00CC2536">
              <w:rPr>
                <w:rFonts w:ascii="宋体" w:eastAsia="宋体" w:hAnsi="宋体" w:cs="Times New Roman"/>
                <w:b/>
                <w:bCs/>
                <w:color w:val="000000" w:themeColor="text1"/>
                <w:szCs w:val="21"/>
              </w:rPr>
              <w:t>检验报告</w:t>
            </w:r>
            <w:r>
              <w:rPr>
                <w:rFonts w:ascii="宋体" w:eastAsia="宋体" w:hAnsi="宋体" w:cstheme="minorEastAsia" w:hint="eastAsia"/>
                <w:b/>
                <w:bCs/>
                <w:color w:val="000000" w:themeColor="text1"/>
                <w:szCs w:val="21"/>
              </w:rPr>
              <w:t>，未提供则视为不满足</w:t>
            </w:r>
            <w:r w:rsidRPr="00CC2536">
              <w:rPr>
                <w:rFonts w:ascii="宋体" w:eastAsia="宋体" w:hAnsi="宋体" w:cs="Times New Roman"/>
                <w:b/>
                <w:bCs/>
                <w:color w:val="000000" w:themeColor="text1"/>
                <w:szCs w:val="21"/>
              </w:rPr>
              <w:t>）</w:t>
            </w:r>
          </w:p>
        </w:tc>
      </w:tr>
      <w:tr w:rsidR="00CD52A0" w:rsidRPr="00CC2536" w14:paraId="0EFC5771" w14:textId="77777777" w:rsidTr="00574634">
        <w:trPr>
          <w:cantSplit/>
          <w:trHeight w:val="430"/>
          <w:jc w:val="center"/>
        </w:trPr>
        <w:tc>
          <w:tcPr>
            <w:tcW w:w="275" w:type="pct"/>
            <w:vMerge/>
            <w:vAlign w:val="center"/>
          </w:tcPr>
          <w:p w14:paraId="6F742BF2" w14:textId="77777777" w:rsidR="00CD52A0" w:rsidRPr="00CC2536" w:rsidRDefault="00CD52A0" w:rsidP="00574634">
            <w:pPr>
              <w:widowControl/>
              <w:jc w:val="center"/>
              <w:rPr>
                <w:rFonts w:ascii="宋体" w:eastAsia="宋体" w:hAnsi="宋体" w:hint="eastAsia"/>
                <w:color w:val="000000" w:themeColor="text1"/>
                <w:szCs w:val="21"/>
              </w:rPr>
            </w:pPr>
          </w:p>
        </w:tc>
        <w:tc>
          <w:tcPr>
            <w:tcW w:w="917" w:type="pct"/>
            <w:vAlign w:val="center"/>
          </w:tcPr>
          <w:p w14:paraId="56C6C37F" w14:textId="77777777" w:rsidR="00CD52A0" w:rsidRPr="00CC2536" w:rsidRDefault="00CD52A0" w:rsidP="00574634">
            <w:pPr>
              <w:spacing w:line="300" w:lineRule="exact"/>
              <w:jc w:val="center"/>
              <w:rPr>
                <w:rFonts w:ascii="宋体" w:eastAsia="宋体" w:hAnsi="宋体" w:hint="eastAsia"/>
                <w:color w:val="000000" w:themeColor="text1"/>
                <w:szCs w:val="21"/>
              </w:rPr>
            </w:pPr>
            <w:r w:rsidRPr="00CC2536">
              <w:rPr>
                <w:rFonts w:ascii="宋体" w:eastAsia="宋体" w:hAnsi="宋体" w:hint="eastAsia"/>
                <w:color w:val="000000" w:themeColor="text1"/>
                <w:szCs w:val="21"/>
              </w:rPr>
              <w:t>轮胎</w:t>
            </w:r>
          </w:p>
        </w:tc>
        <w:tc>
          <w:tcPr>
            <w:tcW w:w="3808" w:type="pct"/>
            <w:vAlign w:val="center"/>
          </w:tcPr>
          <w:p w14:paraId="2246BE39" w14:textId="77777777" w:rsidR="00CD52A0" w:rsidRPr="00CC2536" w:rsidRDefault="00CD52A0" w:rsidP="00574634">
            <w:pPr>
              <w:spacing w:line="300" w:lineRule="exact"/>
              <w:jc w:val="left"/>
              <w:rPr>
                <w:rFonts w:ascii="宋体" w:eastAsia="宋体" w:hAnsi="宋体" w:hint="eastAsia"/>
                <w:color w:val="000000" w:themeColor="text1"/>
                <w:szCs w:val="21"/>
              </w:rPr>
            </w:pPr>
            <w:r w:rsidRPr="00CC2536">
              <w:rPr>
                <w:rFonts w:ascii="宋体" w:eastAsia="宋体" w:hAnsi="宋体" w:hint="eastAsia"/>
                <w:color w:val="000000" w:themeColor="text1"/>
                <w:szCs w:val="21"/>
              </w:rPr>
              <w:t>225/55 R12C  6PR真空子午线胎，12*7 钢圈</w:t>
            </w:r>
          </w:p>
        </w:tc>
      </w:tr>
    </w:tbl>
    <w:p w14:paraId="50CAB2CC" w14:textId="77777777" w:rsidR="00BA69C3" w:rsidRPr="001C4853" w:rsidRDefault="004562F9" w:rsidP="00631374">
      <w:pPr>
        <w:pStyle w:val="1"/>
        <w:numPr>
          <w:ilvl w:val="0"/>
          <w:numId w:val="1"/>
        </w:numPr>
        <w:adjustRightInd w:val="0"/>
        <w:snapToGrid w:val="0"/>
        <w:spacing w:before="0" w:after="0" w:line="240" w:lineRule="atLeast"/>
        <w:rPr>
          <w:rFonts w:ascii="宋体" w:eastAsia="宋体" w:hAnsi="宋体" w:hint="eastAsia"/>
          <w:sz w:val="26"/>
          <w:szCs w:val="26"/>
        </w:rPr>
      </w:pPr>
      <w:bookmarkStart w:id="2" w:name="_Toc48931155"/>
      <w:r w:rsidRPr="001C4853">
        <w:rPr>
          <w:rFonts w:ascii="宋体" w:eastAsia="宋体" w:hAnsi="宋体" w:hint="eastAsia"/>
          <w:sz w:val="26"/>
          <w:szCs w:val="26"/>
        </w:rPr>
        <w:t>其它要求</w:t>
      </w:r>
      <w:bookmarkEnd w:id="2"/>
    </w:p>
    <w:p w14:paraId="0B3A2EC1" w14:textId="792EA253" w:rsidR="00BA69C3" w:rsidRPr="001C4853" w:rsidRDefault="004562F9" w:rsidP="00631374">
      <w:pPr>
        <w:adjustRightInd w:val="0"/>
        <w:snapToGrid w:val="0"/>
        <w:spacing w:line="240" w:lineRule="atLeast"/>
        <w:rPr>
          <w:rFonts w:ascii="宋体" w:eastAsia="宋体" w:hAnsi="宋体" w:hint="eastAsia"/>
          <w:color w:val="000000" w:themeColor="text1"/>
          <w:sz w:val="26"/>
          <w:szCs w:val="26"/>
        </w:rPr>
      </w:pPr>
      <w:r w:rsidRPr="001C4853">
        <w:rPr>
          <w:rFonts w:ascii="宋体" w:eastAsia="宋体" w:hAnsi="宋体" w:hint="eastAsia"/>
          <w:color w:val="000000" w:themeColor="text1"/>
          <w:sz w:val="26"/>
          <w:szCs w:val="26"/>
        </w:rPr>
        <w:t>（1）※投标人需提供投标车型照片，若中标，确保交车车型和投标车型一致</w:t>
      </w:r>
      <w:r w:rsidR="00CD52A0">
        <w:rPr>
          <w:rFonts w:ascii="宋体" w:eastAsia="宋体" w:hAnsi="宋体" w:hint="eastAsia"/>
          <w:color w:val="000000" w:themeColor="text1"/>
          <w:sz w:val="26"/>
          <w:szCs w:val="26"/>
        </w:rPr>
        <w:t>。</w:t>
      </w:r>
    </w:p>
    <w:sectPr w:rsidR="00BA69C3" w:rsidRPr="001C4853">
      <w:footerReference w:type="default" r:id="rId9"/>
      <w:pgSz w:w="11906" w:h="16838"/>
      <w:pgMar w:top="1440" w:right="1841"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CC1AA" w14:textId="77777777" w:rsidR="00BA7BA1" w:rsidRDefault="00BA7BA1">
      <w:r>
        <w:separator/>
      </w:r>
    </w:p>
  </w:endnote>
  <w:endnote w:type="continuationSeparator" w:id="0">
    <w:p w14:paraId="7C3628AC" w14:textId="77777777" w:rsidR="00BA7BA1" w:rsidRDefault="00BA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136988"/>
      <w:docPartObj>
        <w:docPartGallery w:val="Page Numbers (Bottom of Page)"/>
        <w:docPartUnique/>
      </w:docPartObj>
    </w:sdtPr>
    <w:sdtContent>
      <w:sdt>
        <w:sdtPr>
          <w:id w:val="1497387149"/>
          <w:docPartObj>
            <w:docPartGallery w:val="Page Numbers (Top of Page)"/>
            <w:docPartUnique/>
          </w:docPartObj>
        </w:sdtPr>
        <w:sdtContent>
          <w:p w14:paraId="70BFB483" w14:textId="3AC10EFD" w:rsidR="00C00FAC" w:rsidRPr="00840082" w:rsidRDefault="00C00FAC" w:rsidP="00840082">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FFAB5" w14:textId="77777777" w:rsidR="00BA7BA1" w:rsidRDefault="00BA7BA1">
      <w:r>
        <w:separator/>
      </w:r>
    </w:p>
  </w:footnote>
  <w:footnote w:type="continuationSeparator" w:id="0">
    <w:p w14:paraId="53AC78FF" w14:textId="77777777" w:rsidR="00BA7BA1" w:rsidRDefault="00BA7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9D61E4"/>
    <w:multiLevelType w:val="singleLevel"/>
    <w:tmpl w:val="949D61E4"/>
    <w:lvl w:ilvl="0">
      <w:start w:val="1"/>
      <w:numFmt w:val="decimal"/>
      <w:lvlText w:val="%1."/>
      <w:lvlJc w:val="left"/>
      <w:pPr>
        <w:tabs>
          <w:tab w:val="left" w:pos="312"/>
        </w:tabs>
      </w:pPr>
    </w:lvl>
  </w:abstractNum>
  <w:abstractNum w:abstractNumId="1" w15:restartNumberingAfterBreak="0">
    <w:nsid w:val="3FF8C998"/>
    <w:multiLevelType w:val="singleLevel"/>
    <w:tmpl w:val="3FF8C998"/>
    <w:lvl w:ilvl="0">
      <w:start w:val="2"/>
      <w:numFmt w:val="decimal"/>
      <w:suff w:val="nothing"/>
      <w:lvlText w:val="%1、"/>
      <w:lvlJc w:val="left"/>
    </w:lvl>
  </w:abstractNum>
  <w:abstractNum w:abstractNumId="2" w15:restartNumberingAfterBreak="0">
    <w:nsid w:val="6075224C"/>
    <w:multiLevelType w:val="hybridMultilevel"/>
    <w:tmpl w:val="82989996"/>
    <w:lvl w:ilvl="0" w:tplc="D1F2DB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D257FF6"/>
    <w:multiLevelType w:val="multilevel"/>
    <w:tmpl w:val="6D257FF6"/>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89189529">
    <w:abstractNumId w:val="3"/>
  </w:num>
  <w:num w:numId="2" w16cid:durableId="1359769063">
    <w:abstractNumId w:val="0"/>
  </w:num>
  <w:num w:numId="3" w16cid:durableId="1782798723">
    <w:abstractNumId w:val="1"/>
  </w:num>
  <w:num w:numId="4" w16cid:durableId="1057775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C5"/>
    <w:rsid w:val="00025828"/>
    <w:rsid w:val="0003589E"/>
    <w:rsid w:val="00064654"/>
    <w:rsid w:val="00066C4A"/>
    <w:rsid w:val="000B3C29"/>
    <w:rsid w:val="000B6D0C"/>
    <w:rsid w:val="000B7C61"/>
    <w:rsid w:val="000D6C87"/>
    <w:rsid w:val="00113C9E"/>
    <w:rsid w:val="00125E4F"/>
    <w:rsid w:val="001278D7"/>
    <w:rsid w:val="00145FBB"/>
    <w:rsid w:val="00157550"/>
    <w:rsid w:val="00162749"/>
    <w:rsid w:val="00164D58"/>
    <w:rsid w:val="001907E0"/>
    <w:rsid w:val="00192B18"/>
    <w:rsid w:val="001C2FA4"/>
    <w:rsid w:val="001C4853"/>
    <w:rsid w:val="001D25C9"/>
    <w:rsid w:val="00204685"/>
    <w:rsid w:val="00205DBA"/>
    <w:rsid w:val="00211459"/>
    <w:rsid w:val="00214218"/>
    <w:rsid w:val="002260FA"/>
    <w:rsid w:val="002536BB"/>
    <w:rsid w:val="002A016A"/>
    <w:rsid w:val="002A7CF7"/>
    <w:rsid w:val="003145ED"/>
    <w:rsid w:val="00316F51"/>
    <w:rsid w:val="00317D49"/>
    <w:rsid w:val="0032027C"/>
    <w:rsid w:val="0033012A"/>
    <w:rsid w:val="0033159B"/>
    <w:rsid w:val="00365496"/>
    <w:rsid w:val="00386BA0"/>
    <w:rsid w:val="003D64CD"/>
    <w:rsid w:val="003D65D8"/>
    <w:rsid w:val="003D69E0"/>
    <w:rsid w:val="003F2FBA"/>
    <w:rsid w:val="004059BF"/>
    <w:rsid w:val="00414EBD"/>
    <w:rsid w:val="00425980"/>
    <w:rsid w:val="004341CC"/>
    <w:rsid w:val="0043531C"/>
    <w:rsid w:val="0043685D"/>
    <w:rsid w:val="004444AB"/>
    <w:rsid w:val="00446B22"/>
    <w:rsid w:val="004562F9"/>
    <w:rsid w:val="00483553"/>
    <w:rsid w:val="004A3FE1"/>
    <w:rsid w:val="004A7226"/>
    <w:rsid w:val="004F1093"/>
    <w:rsid w:val="00513DEB"/>
    <w:rsid w:val="005147B7"/>
    <w:rsid w:val="00533CCB"/>
    <w:rsid w:val="005A2FE1"/>
    <w:rsid w:val="005D5664"/>
    <w:rsid w:val="00631374"/>
    <w:rsid w:val="00631B51"/>
    <w:rsid w:val="00644088"/>
    <w:rsid w:val="0064411F"/>
    <w:rsid w:val="006C01E9"/>
    <w:rsid w:val="006D7CF7"/>
    <w:rsid w:val="006E2A27"/>
    <w:rsid w:val="00727E4C"/>
    <w:rsid w:val="00737317"/>
    <w:rsid w:val="00756C21"/>
    <w:rsid w:val="00767B4D"/>
    <w:rsid w:val="007832C5"/>
    <w:rsid w:val="00790073"/>
    <w:rsid w:val="00797AD2"/>
    <w:rsid w:val="007A11EF"/>
    <w:rsid w:val="007A5D70"/>
    <w:rsid w:val="007B3C9D"/>
    <w:rsid w:val="007D3ABF"/>
    <w:rsid w:val="007F23C4"/>
    <w:rsid w:val="00840082"/>
    <w:rsid w:val="008A363B"/>
    <w:rsid w:val="008B107F"/>
    <w:rsid w:val="008D5446"/>
    <w:rsid w:val="008E1403"/>
    <w:rsid w:val="009157D1"/>
    <w:rsid w:val="009204C4"/>
    <w:rsid w:val="00961A39"/>
    <w:rsid w:val="009638BD"/>
    <w:rsid w:val="009B5FD5"/>
    <w:rsid w:val="00A14DDB"/>
    <w:rsid w:val="00A15608"/>
    <w:rsid w:val="00A324A0"/>
    <w:rsid w:val="00A55796"/>
    <w:rsid w:val="00A65A20"/>
    <w:rsid w:val="00A75443"/>
    <w:rsid w:val="00B36CD4"/>
    <w:rsid w:val="00B81359"/>
    <w:rsid w:val="00B86696"/>
    <w:rsid w:val="00B9399F"/>
    <w:rsid w:val="00BA0405"/>
    <w:rsid w:val="00BA6513"/>
    <w:rsid w:val="00BA69C3"/>
    <w:rsid w:val="00BA7BA1"/>
    <w:rsid w:val="00BB1419"/>
    <w:rsid w:val="00BC366B"/>
    <w:rsid w:val="00BE1CDC"/>
    <w:rsid w:val="00BE7FF6"/>
    <w:rsid w:val="00C00FAC"/>
    <w:rsid w:val="00C114F0"/>
    <w:rsid w:val="00C3400E"/>
    <w:rsid w:val="00C35142"/>
    <w:rsid w:val="00C402DA"/>
    <w:rsid w:val="00C40D96"/>
    <w:rsid w:val="00C41B29"/>
    <w:rsid w:val="00C565C7"/>
    <w:rsid w:val="00C73A26"/>
    <w:rsid w:val="00CD52A0"/>
    <w:rsid w:val="00CF6358"/>
    <w:rsid w:val="00D1397B"/>
    <w:rsid w:val="00D243B9"/>
    <w:rsid w:val="00D264AE"/>
    <w:rsid w:val="00D53503"/>
    <w:rsid w:val="00D55AAF"/>
    <w:rsid w:val="00D665BA"/>
    <w:rsid w:val="00D9004A"/>
    <w:rsid w:val="00D911D1"/>
    <w:rsid w:val="00D9577F"/>
    <w:rsid w:val="00DA6943"/>
    <w:rsid w:val="00DA7B4C"/>
    <w:rsid w:val="00DC213E"/>
    <w:rsid w:val="00DF19F7"/>
    <w:rsid w:val="00E35C2A"/>
    <w:rsid w:val="00E53FB3"/>
    <w:rsid w:val="00E54D98"/>
    <w:rsid w:val="00E91C5C"/>
    <w:rsid w:val="00E94430"/>
    <w:rsid w:val="00EB07CB"/>
    <w:rsid w:val="00ED2033"/>
    <w:rsid w:val="00EF6789"/>
    <w:rsid w:val="00F15D38"/>
    <w:rsid w:val="00F375C3"/>
    <w:rsid w:val="00F55BEA"/>
    <w:rsid w:val="00F737F1"/>
    <w:rsid w:val="00F755E8"/>
    <w:rsid w:val="00F81B82"/>
    <w:rsid w:val="00F871A6"/>
    <w:rsid w:val="00F91652"/>
    <w:rsid w:val="00FA14DC"/>
    <w:rsid w:val="00FA3E20"/>
    <w:rsid w:val="00FB2940"/>
    <w:rsid w:val="00FE3819"/>
    <w:rsid w:val="7A034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54D67"/>
  <w15:docId w15:val="{391762C9-9D2A-400D-9B1F-71D558EC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260"/>
      <w:jc w:val="left"/>
    </w:pPr>
    <w:rPr>
      <w:rFonts w:cstheme="minorHAnsi"/>
      <w:sz w:val="18"/>
      <w:szCs w:val="18"/>
    </w:rPr>
  </w:style>
  <w:style w:type="paragraph" w:styleId="TOC5">
    <w:name w:val="toc 5"/>
    <w:basedOn w:val="a"/>
    <w:next w:val="a"/>
    <w:uiPriority w:val="39"/>
    <w:unhideWhenUsed/>
    <w:qFormat/>
    <w:pPr>
      <w:ind w:left="840"/>
      <w:jc w:val="left"/>
    </w:pPr>
    <w:rPr>
      <w:rFonts w:cstheme="minorHAnsi"/>
      <w:sz w:val="18"/>
      <w:szCs w:val="18"/>
    </w:rPr>
  </w:style>
  <w:style w:type="paragraph" w:styleId="TOC3">
    <w:name w:val="toc 3"/>
    <w:basedOn w:val="a"/>
    <w:next w:val="a"/>
    <w:uiPriority w:val="39"/>
    <w:unhideWhenUsed/>
    <w:qFormat/>
    <w:pPr>
      <w:ind w:left="420"/>
      <w:jc w:val="left"/>
    </w:pPr>
    <w:rPr>
      <w:rFonts w:cstheme="minorHAnsi"/>
      <w:i/>
      <w:iCs/>
      <w:sz w:val="20"/>
      <w:szCs w:val="20"/>
    </w:rPr>
  </w:style>
  <w:style w:type="paragraph" w:styleId="a3">
    <w:name w:val="Plain Text"/>
    <w:basedOn w:val="a"/>
    <w:link w:val="a4"/>
    <w:qFormat/>
    <w:rPr>
      <w:rFonts w:ascii="宋体"/>
    </w:rPr>
  </w:style>
  <w:style w:type="paragraph" w:styleId="TOC8">
    <w:name w:val="toc 8"/>
    <w:basedOn w:val="a"/>
    <w:next w:val="a"/>
    <w:uiPriority w:val="39"/>
    <w:unhideWhenUsed/>
    <w:qFormat/>
    <w:pPr>
      <w:ind w:left="1470"/>
      <w:jc w:val="left"/>
    </w:pPr>
    <w:rPr>
      <w:rFonts w:cstheme="minorHAnsi"/>
      <w:sz w:val="18"/>
      <w:szCs w:val="18"/>
    </w:rPr>
  </w:style>
  <w:style w:type="paragraph" w:styleId="21">
    <w:name w:val="Body Text Indent 2"/>
    <w:basedOn w:val="a"/>
    <w:link w:val="22"/>
    <w:qFormat/>
    <w:pPr>
      <w:spacing w:after="120" w:line="480" w:lineRule="auto"/>
      <w:ind w:leftChars="200" w:left="200"/>
    </w:pPr>
    <w:rPr>
      <w:rFonts w:ascii="Times New Roman" w:eastAsia="宋体" w:hAnsi="Times New Roman" w:cs="Times New Roman"/>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120" w:after="120"/>
      <w:jc w:val="left"/>
    </w:pPr>
    <w:rPr>
      <w:rFonts w:cstheme="minorHAnsi"/>
      <w:b/>
      <w:bCs/>
      <w:caps/>
      <w:sz w:val="20"/>
      <w:szCs w:val="20"/>
    </w:rPr>
  </w:style>
  <w:style w:type="paragraph" w:styleId="TOC4">
    <w:name w:val="toc 4"/>
    <w:basedOn w:val="a"/>
    <w:next w:val="a"/>
    <w:uiPriority w:val="39"/>
    <w:unhideWhenUsed/>
    <w:qFormat/>
    <w:pPr>
      <w:ind w:left="630"/>
      <w:jc w:val="left"/>
    </w:pPr>
    <w:rPr>
      <w:rFonts w:cstheme="minorHAnsi"/>
      <w:sz w:val="18"/>
      <w:szCs w:val="18"/>
    </w:rPr>
  </w:style>
  <w:style w:type="paragraph" w:styleId="TOC6">
    <w:name w:val="toc 6"/>
    <w:basedOn w:val="a"/>
    <w:next w:val="a"/>
    <w:uiPriority w:val="39"/>
    <w:unhideWhenUsed/>
    <w:qFormat/>
    <w:pPr>
      <w:ind w:left="1050"/>
      <w:jc w:val="left"/>
    </w:pPr>
    <w:rPr>
      <w:rFonts w:cstheme="minorHAnsi"/>
      <w:sz w:val="18"/>
      <w:szCs w:val="18"/>
    </w:rPr>
  </w:style>
  <w:style w:type="paragraph" w:styleId="TOC2">
    <w:name w:val="toc 2"/>
    <w:basedOn w:val="a"/>
    <w:next w:val="a"/>
    <w:uiPriority w:val="39"/>
    <w:unhideWhenUsed/>
    <w:qFormat/>
    <w:pPr>
      <w:ind w:left="210"/>
      <w:jc w:val="left"/>
    </w:pPr>
    <w:rPr>
      <w:rFonts w:cstheme="minorHAnsi"/>
      <w:smallCaps/>
      <w:sz w:val="20"/>
      <w:szCs w:val="20"/>
    </w:rPr>
  </w:style>
  <w:style w:type="paragraph" w:styleId="TOC9">
    <w:name w:val="toc 9"/>
    <w:basedOn w:val="a"/>
    <w:next w:val="a"/>
    <w:uiPriority w:val="39"/>
    <w:unhideWhenUsed/>
    <w:qFormat/>
    <w:pPr>
      <w:ind w:left="1680"/>
      <w:jc w:val="left"/>
    </w:pPr>
    <w:rPr>
      <w:rFonts w:cstheme="minorHAnsi"/>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20">
    <w:name w:val="标题 2 字符"/>
    <w:basedOn w:val="a0"/>
    <w:link w:val="2"/>
    <w:uiPriority w:val="9"/>
    <w:qFormat/>
    <w:rPr>
      <w:rFonts w:ascii="Cambria" w:eastAsia="宋体" w:hAnsi="Cambria" w:cs="Times New Roman"/>
      <w:b/>
      <w:bCs/>
      <w:sz w:val="32"/>
      <w:szCs w:val="32"/>
    </w:rPr>
  </w:style>
  <w:style w:type="character" w:customStyle="1" w:styleId="a6">
    <w:name w:val="批注框文本 字符"/>
    <w:basedOn w:val="a0"/>
    <w:link w:val="a5"/>
    <w:uiPriority w:val="99"/>
    <w:semiHidden/>
    <w:qFormat/>
    <w:rPr>
      <w:sz w:val="18"/>
      <w:szCs w:val="18"/>
    </w:rPr>
  </w:style>
  <w:style w:type="paragraph" w:styleId="ad">
    <w:name w:val="No Spacing"/>
    <w:uiPriority w:val="1"/>
    <w:qFormat/>
    <w:pPr>
      <w:widowControl w:val="0"/>
      <w:jc w:val="both"/>
    </w:pPr>
    <w:rPr>
      <w:kern w:val="2"/>
      <w:sz w:val="21"/>
      <w:szCs w:val="22"/>
    </w:rPr>
  </w:style>
  <w:style w:type="paragraph" w:styleId="ae">
    <w:name w:val="List Paragraph"/>
    <w:basedOn w:val="a"/>
    <w:uiPriority w:val="34"/>
    <w:qFormat/>
    <w:pPr>
      <w:ind w:firstLineChars="200" w:firstLine="420"/>
    </w:p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4">
    <w:name w:val="纯文本 字符"/>
    <w:link w:val="a3"/>
    <w:qFormat/>
    <w:rPr>
      <w:rFonts w:ascii="宋体"/>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10">
    <w:name w:val="标题 1 字符"/>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6008">
      <w:bodyDiv w:val="1"/>
      <w:marLeft w:val="0"/>
      <w:marRight w:val="0"/>
      <w:marTop w:val="0"/>
      <w:marBottom w:val="0"/>
      <w:divBdr>
        <w:top w:val="none" w:sz="0" w:space="0" w:color="auto"/>
        <w:left w:val="none" w:sz="0" w:space="0" w:color="auto"/>
        <w:bottom w:val="none" w:sz="0" w:space="0" w:color="auto"/>
        <w:right w:val="none" w:sz="0" w:space="0" w:color="auto"/>
      </w:divBdr>
      <w:divsChild>
        <w:div w:id="395785717">
          <w:marLeft w:val="0"/>
          <w:marRight w:val="0"/>
          <w:marTop w:val="0"/>
          <w:marBottom w:val="0"/>
          <w:divBdr>
            <w:top w:val="none" w:sz="0" w:space="0" w:color="auto"/>
            <w:left w:val="none" w:sz="0" w:space="0" w:color="auto"/>
            <w:bottom w:val="none" w:sz="0" w:space="0" w:color="auto"/>
            <w:right w:val="none" w:sz="0" w:space="0" w:color="auto"/>
          </w:divBdr>
        </w:div>
      </w:divsChild>
    </w:div>
    <w:div w:id="481628130">
      <w:bodyDiv w:val="1"/>
      <w:marLeft w:val="0"/>
      <w:marRight w:val="0"/>
      <w:marTop w:val="0"/>
      <w:marBottom w:val="0"/>
      <w:divBdr>
        <w:top w:val="none" w:sz="0" w:space="0" w:color="auto"/>
        <w:left w:val="none" w:sz="0" w:space="0" w:color="auto"/>
        <w:bottom w:val="none" w:sz="0" w:space="0" w:color="auto"/>
        <w:right w:val="none" w:sz="0" w:space="0" w:color="auto"/>
      </w:divBdr>
      <w:divsChild>
        <w:div w:id="1197037878">
          <w:marLeft w:val="0"/>
          <w:marRight w:val="0"/>
          <w:marTop w:val="0"/>
          <w:marBottom w:val="0"/>
          <w:divBdr>
            <w:top w:val="none" w:sz="0" w:space="0" w:color="auto"/>
            <w:left w:val="none" w:sz="0" w:space="0" w:color="auto"/>
            <w:bottom w:val="none" w:sz="0" w:space="0" w:color="auto"/>
            <w:right w:val="none" w:sz="0" w:space="0" w:color="auto"/>
          </w:divBdr>
        </w:div>
      </w:divsChild>
    </w:div>
    <w:div w:id="681975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CF8070-2184-4B5D-A61C-8BCC85E0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600</Words>
  <Characters>3422</Characters>
  <Application>Microsoft Office Word</Application>
  <DocSecurity>0</DocSecurity>
  <Lines>28</Lines>
  <Paragraphs>8</Paragraphs>
  <ScaleCrop>false</ScaleCrop>
  <Company>Microsoft</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濮永才</dc:creator>
  <cp:lastModifiedBy>lenovo</cp:lastModifiedBy>
  <cp:revision>2</cp:revision>
  <cp:lastPrinted>2021-07-28T06:27:00Z</cp:lastPrinted>
  <dcterms:created xsi:type="dcterms:W3CDTF">2025-03-12T00:58:00Z</dcterms:created>
  <dcterms:modified xsi:type="dcterms:W3CDTF">2025-03-12T00:58:00Z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