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08" w:rsidRPr="00ED2A54" w:rsidRDefault="00301708" w:rsidP="00301708">
      <w:pPr>
        <w:adjustRightInd w:val="0"/>
        <w:snapToGrid w:val="0"/>
        <w:spacing w:line="640" w:lineRule="exact"/>
        <w:jc w:val="both"/>
        <w:rPr>
          <w:rFonts w:ascii="Times New Roman" w:eastAsia="SimHei"/>
          <w:color w:val="000000"/>
          <w:sz w:val="32"/>
          <w:szCs w:val="32"/>
        </w:rPr>
      </w:pPr>
      <w:r w:rsidRPr="00C953EC">
        <w:rPr>
          <w:rFonts w:ascii="Times New Roman" w:eastAsia="FangSong_GB2312" w:hint="eastAsia"/>
          <w:color w:val="000000"/>
          <w:sz w:val="28"/>
          <w:szCs w:val="28"/>
        </w:rPr>
        <w:t>附件</w:t>
      </w:r>
    </w:p>
    <w:p w:rsidR="00301708" w:rsidRPr="006B0999" w:rsidRDefault="00301708" w:rsidP="00301708">
      <w:pPr>
        <w:spacing w:afterLines="50"/>
        <w:jc w:val="center"/>
        <w:rPr>
          <w:rFonts w:ascii="方正小标宋简体" w:eastAsia="方正小标宋简体" w:hAnsi="Calibri"/>
          <w:sz w:val="36"/>
          <w:szCs w:val="36"/>
        </w:rPr>
      </w:pPr>
      <w:r w:rsidRPr="006B0999">
        <w:rPr>
          <w:rFonts w:ascii="方正小标宋简体" w:eastAsia="方正小标宋简体" w:hAnsi="Calibri" w:hint="eastAsia"/>
          <w:sz w:val="36"/>
          <w:szCs w:val="36"/>
        </w:rPr>
        <w:t>2016年政府信息公开情况统计表</w:t>
      </w:r>
    </w:p>
    <w:p w:rsidR="00301708" w:rsidRPr="006B0999" w:rsidRDefault="00301708" w:rsidP="00301708">
      <w:pPr>
        <w:rPr>
          <w:rFonts w:ascii="SimHei" w:eastAsia="SimHei" w:hAnsi="Calibri"/>
          <w:sz w:val="32"/>
          <w:szCs w:val="32"/>
        </w:rPr>
      </w:pPr>
      <w:r w:rsidRPr="006B0999">
        <w:rPr>
          <w:rFonts w:ascii="SimHei" w:eastAsia="SimHei" w:hAnsi="Calibri" w:hint="eastAsia"/>
          <w:sz w:val="32"/>
          <w:szCs w:val="32"/>
        </w:rPr>
        <w:t>填报单位：</w:t>
      </w:r>
      <w:r>
        <w:rPr>
          <w:rFonts w:ascii="SimHei" w:eastAsia="SimHei" w:hAnsi="Calibri" w:hint="eastAsia"/>
          <w:sz w:val="32"/>
          <w:szCs w:val="32"/>
        </w:rPr>
        <w:t xml:space="preserve">峨眉山风景名胜区管理委员会   </w:t>
      </w:r>
      <w:r w:rsidRPr="006B0999">
        <w:rPr>
          <w:rFonts w:ascii="SimHei" w:eastAsia="SimHei" w:hAnsi="Calibri" w:hint="eastAsia"/>
          <w:sz w:val="32"/>
          <w:szCs w:val="32"/>
        </w:rPr>
        <w:t xml:space="preserve">（盖章）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204"/>
        <w:gridCol w:w="256"/>
        <w:gridCol w:w="4827"/>
        <w:gridCol w:w="837"/>
        <w:gridCol w:w="1359"/>
      </w:tblGrid>
      <w:tr w:rsidR="00301708" w:rsidRPr="00073596" w:rsidTr="000C33D4">
        <w:trPr>
          <w:trHeight w:val="529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Pr="00C216C9" w:rsidRDefault="00301708" w:rsidP="000C33D4">
            <w:pPr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分项指标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单位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ind w:firstLineChars="100" w:firstLine="201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统计数</w:t>
            </w:r>
          </w:p>
        </w:tc>
      </w:tr>
      <w:tr w:rsidR="00301708" w:rsidRPr="00073596" w:rsidTr="000C33D4">
        <w:trPr>
          <w:trHeight w:val="284"/>
        </w:trPr>
        <w:tc>
          <w:tcPr>
            <w:tcW w:w="87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一、主动公开</w:t>
            </w:r>
            <w:r w:rsidRPr="00155B25">
              <w:rPr>
                <w:rFonts w:hAnsi="SimSun" w:hint="eastAsia"/>
                <w:b/>
                <w:color w:val="4E4342"/>
                <w:sz w:val="20"/>
                <w:szCs w:val="20"/>
              </w:rPr>
              <w:t>政府信息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情况</w:t>
            </w:r>
            <w:r w:rsidRPr="006559C1">
              <w:rPr>
                <w:rFonts w:hAnsi="SimSun" w:hint="eastAsia"/>
                <w:color w:val="4E4342"/>
                <w:sz w:val="20"/>
                <w:szCs w:val="20"/>
              </w:rPr>
              <w:t>（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同一</w:t>
            </w:r>
            <w:r w:rsidRPr="006559C1">
              <w:rPr>
                <w:rFonts w:hAnsi="SimSun" w:hint="eastAsia"/>
                <w:color w:val="4E4342"/>
                <w:sz w:val="20"/>
                <w:szCs w:val="20"/>
              </w:rPr>
              <w:t>条信息只能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在以下8项中</w:t>
            </w:r>
            <w:r w:rsidRPr="006559C1">
              <w:rPr>
                <w:rFonts w:hAnsi="SimSun" w:hint="eastAsia"/>
                <w:color w:val="4E4342"/>
                <w:sz w:val="20"/>
                <w:szCs w:val="20"/>
              </w:rPr>
              <w:t>选择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1项</w:t>
            </w:r>
            <w:r w:rsidRPr="006559C1">
              <w:rPr>
                <w:rFonts w:hAnsi="SimSun" w:hint="eastAsia"/>
                <w:color w:val="4E4342"/>
                <w:sz w:val="20"/>
                <w:szCs w:val="20"/>
              </w:rPr>
              <w:t>，不重复计算）</w:t>
            </w:r>
          </w:p>
        </w:tc>
      </w:tr>
      <w:tr w:rsidR="00301708" w:rsidRPr="00DF309E" w:rsidTr="000C33D4">
        <w:trPr>
          <w:trHeight w:val="284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ind w:firstLineChars="200" w:firstLine="400"/>
              <w:rPr>
                <w:rFonts w:hAnsi="SimSun"/>
                <w:color w:val="4E4342"/>
                <w:sz w:val="20"/>
                <w:szCs w:val="20"/>
              </w:rPr>
            </w:pPr>
            <w:r w:rsidRPr="00FE6AED">
              <w:rPr>
                <w:rFonts w:hAnsi="SimSun" w:hint="eastAsia"/>
                <w:color w:val="4E4342"/>
                <w:sz w:val="20"/>
                <w:szCs w:val="20"/>
              </w:rPr>
              <w:t>主动公开政府信息数</w:t>
            </w:r>
          </w:p>
          <w:p w:rsidR="00301708" w:rsidRPr="008F019F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8F019F">
              <w:rPr>
                <w:rFonts w:hAnsi="SimSun" w:hint="eastAsia"/>
                <w:color w:val="4E4342"/>
                <w:sz w:val="20"/>
                <w:szCs w:val="20"/>
              </w:rPr>
              <w:t>（与“总表”中的数据一致，应等于以下8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项数据</w:t>
            </w:r>
            <w:r w:rsidRPr="008F019F">
              <w:rPr>
                <w:rFonts w:hAnsi="SimSun" w:hint="eastAsia"/>
                <w:color w:val="4E4342"/>
                <w:sz w:val="20"/>
                <w:szCs w:val="20"/>
              </w:rPr>
              <w:t>之和）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 w:rsidRPr="00FE6AED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ind w:firstLineChars="100" w:firstLine="201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1812</w:t>
            </w:r>
          </w:p>
        </w:tc>
      </w:tr>
      <w:tr w:rsidR="00301708" w:rsidRPr="00DF309E" w:rsidTr="000C33D4">
        <w:trPr>
          <w:trHeight w:val="284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（一）</w:t>
            </w:r>
            <w:r w:rsidRPr="00DF309E">
              <w:rPr>
                <w:rFonts w:hAnsi="SimSun" w:hint="eastAsia"/>
                <w:color w:val="4E4342"/>
                <w:sz w:val="20"/>
                <w:szCs w:val="20"/>
              </w:rPr>
              <w:t>概况信息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B20EE8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ind w:firstLineChars="100" w:firstLine="201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4</w:t>
            </w:r>
          </w:p>
        </w:tc>
      </w:tr>
      <w:tr w:rsidR="00301708" w:rsidRPr="00DF309E" w:rsidTr="000C33D4">
        <w:trPr>
          <w:trHeight w:val="70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Pr="00DF309E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（二）计划总结信息数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B20EE8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ind w:firstLineChars="100" w:firstLine="201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2</w:t>
            </w:r>
          </w:p>
        </w:tc>
      </w:tr>
      <w:tr w:rsidR="00301708" w:rsidRPr="00DF309E" w:rsidTr="000C33D4">
        <w:trPr>
          <w:trHeight w:val="284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（三）规范性文件信息数（与“总</w:t>
            </w:r>
            <w:r w:rsidRPr="00A50206">
              <w:rPr>
                <w:rFonts w:hAnsi="SimSun" w:hint="eastAsia"/>
                <w:color w:val="4E4342"/>
                <w:sz w:val="20"/>
                <w:szCs w:val="20"/>
              </w:rPr>
              <w:t>表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”中的数据一致）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B20EE8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ind w:firstLineChars="100" w:firstLine="201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0</w:t>
            </w:r>
          </w:p>
        </w:tc>
      </w:tr>
      <w:tr w:rsidR="00301708" w:rsidRPr="00DF309E" w:rsidTr="000C33D4">
        <w:trPr>
          <w:trHeight w:val="284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Pr="00DF309E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（四）工作动态信息</w:t>
            </w:r>
            <w:r w:rsidRPr="00DF309E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B20EE8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ind w:firstLineChars="100" w:firstLine="201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33</w:t>
            </w:r>
          </w:p>
        </w:tc>
      </w:tr>
      <w:tr w:rsidR="00301708" w:rsidRPr="00DF309E" w:rsidTr="000C33D4">
        <w:trPr>
          <w:trHeight w:val="284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（五）人事信息</w:t>
            </w:r>
            <w:r w:rsidRPr="00DF309E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B20EE8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ind w:firstLineChars="100" w:firstLine="201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6</w:t>
            </w:r>
          </w:p>
        </w:tc>
      </w:tr>
      <w:tr w:rsidR="00301708" w:rsidRPr="00DF309E" w:rsidTr="000C33D4">
        <w:trPr>
          <w:trHeight w:val="284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（六）财政信息</w:t>
            </w:r>
            <w:r w:rsidRPr="00DF309E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B20EE8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ind w:firstLineChars="100" w:firstLine="201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27</w:t>
            </w:r>
          </w:p>
        </w:tc>
      </w:tr>
      <w:tr w:rsidR="00301708" w:rsidRPr="00DF309E" w:rsidTr="000C33D4">
        <w:trPr>
          <w:trHeight w:val="284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Pr="00DF309E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（七）行政执法信息</w:t>
            </w:r>
            <w:r w:rsidRPr="00DF309E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B20EE8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ind w:firstLineChars="100" w:firstLine="201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2</w:t>
            </w:r>
          </w:p>
        </w:tc>
      </w:tr>
      <w:tr w:rsidR="00301708" w:rsidRPr="00DF309E" w:rsidTr="000C33D4">
        <w:trPr>
          <w:trHeight w:val="284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Pr="00DF309E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（八）其他信息数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B20EE8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01708" w:rsidRPr="00C216C9" w:rsidRDefault="00301708" w:rsidP="000C33D4">
            <w:pPr>
              <w:adjustRightInd w:val="0"/>
              <w:ind w:firstLineChars="100" w:firstLine="201"/>
              <w:jc w:val="center"/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1738</w:t>
            </w:r>
          </w:p>
        </w:tc>
      </w:tr>
      <w:tr w:rsidR="00301708" w:rsidRPr="00073596" w:rsidTr="000C33D4">
        <w:trPr>
          <w:trHeight w:val="284"/>
        </w:trPr>
        <w:tc>
          <w:tcPr>
            <w:tcW w:w="87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155B25" w:rsidRDefault="00301708" w:rsidP="000C33D4">
            <w:pPr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二、</w:t>
            </w:r>
            <w:r w:rsidRPr="00155B25">
              <w:rPr>
                <w:rFonts w:hAnsi="SimSun" w:hint="eastAsia"/>
                <w:b/>
                <w:color w:val="4E4342"/>
                <w:sz w:val="20"/>
                <w:szCs w:val="20"/>
              </w:rPr>
              <w:t>重点领域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信息公开</w:t>
            </w:r>
            <w:r w:rsidRPr="00155B25">
              <w:rPr>
                <w:rFonts w:hAnsi="SimSun" w:hint="eastAsia"/>
                <w:b/>
                <w:color w:val="4E4342"/>
                <w:sz w:val="20"/>
                <w:szCs w:val="20"/>
              </w:rPr>
              <w:t>情况</w:t>
            </w:r>
          </w:p>
        </w:tc>
      </w:tr>
      <w:tr w:rsidR="00301708" w:rsidRPr="00073596" w:rsidTr="000C33D4">
        <w:trPr>
          <w:trHeight w:val="284"/>
        </w:trPr>
        <w:tc>
          <w:tcPr>
            <w:tcW w:w="87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（一）权力</w:t>
            </w:r>
            <w:r w:rsidRPr="0062498C">
              <w:rPr>
                <w:rFonts w:hAnsi="SimSun" w:hint="eastAsia"/>
                <w:b/>
                <w:color w:val="4E4342"/>
                <w:sz w:val="20"/>
                <w:szCs w:val="20"/>
              </w:rPr>
              <w:t>责任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清单公开情况（市政管办负责填写）</w:t>
            </w:r>
          </w:p>
        </w:tc>
      </w:tr>
      <w:tr w:rsidR="00301708" w:rsidRPr="00073596" w:rsidTr="000C33D4">
        <w:trPr>
          <w:trHeight w:val="284"/>
        </w:trPr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rPr>
                <w:rFonts w:hAnsi="SimSun"/>
                <w:b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是否公开本级（本部门）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权力清单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rPr>
                <w:rFonts w:hAnsi="SimSun"/>
                <w:b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rPr>
                <w:rFonts w:hAnsi="SimSun"/>
                <w:b/>
                <w:color w:val="4E4342"/>
                <w:sz w:val="20"/>
                <w:szCs w:val="20"/>
              </w:rPr>
            </w:pPr>
          </w:p>
        </w:tc>
      </w:tr>
      <w:tr w:rsidR="00301708" w:rsidRPr="00073596" w:rsidTr="000C33D4">
        <w:trPr>
          <w:trHeight w:val="284"/>
        </w:trPr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公开权力清单</w:t>
            </w:r>
            <w:r w:rsidRPr="00FC6A7F">
              <w:rPr>
                <w:rFonts w:hAnsi="SimSun" w:hint="eastAsia"/>
                <w:color w:val="4E4342"/>
                <w:sz w:val="20"/>
                <w:szCs w:val="20"/>
              </w:rPr>
              <w:t>县（市、区）个数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08" w:rsidRPr="00575F31" w:rsidRDefault="00301708" w:rsidP="000C33D4">
            <w:pPr>
              <w:ind w:left="200" w:hangingChars="100" w:hanging="200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个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</w:tr>
      <w:tr w:rsidR="00301708" w:rsidRPr="00073596" w:rsidTr="000C33D4">
        <w:trPr>
          <w:trHeight w:val="284"/>
        </w:trPr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是否公开本级（本部门）责任清单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ind w:left="200" w:hangingChars="100" w:hanging="200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</w:tr>
      <w:tr w:rsidR="00301708" w:rsidRPr="00073596" w:rsidTr="000C33D4">
        <w:trPr>
          <w:trHeight w:val="284"/>
        </w:trPr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 xml:space="preserve">公开责任清单县（市、区）个数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ind w:left="200" w:hangingChars="100" w:hanging="200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</w:tr>
      <w:tr w:rsidR="00301708" w:rsidRPr="00073596" w:rsidTr="000C33D4">
        <w:trPr>
          <w:trHeight w:val="284"/>
        </w:trPr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是否公开中介服务事项清单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ind w:left="200" w:hangingChars="100" w:hanging="200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</w:tr>
      <w:tr w:rsidR="00301708" w:rsidRPr="00073596" w:rsidTr="000C33D4">
        <w:trPr>
          <w:trHeight w:val="284"/>
        </w:trPr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是否公开随机抽查事项清单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ind w:left="200" w:hangingChars="100" w:hanging="200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</w:tr>
      <w:tr w:rsidR="00301708" w:rsidRPr="00073596" w:rsidTr="000C33D4">
        <w:trPr>
          <w:trHeight w:val="284"/>
        </w:trPr>
        <w:tc>
          <w:tcPr>
            <w:tcW w:w="87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C216C9" w:rsidRDefault="00301708" w:rsidP="000C33D4">
            <w:pPr>
              <w:rPr>
                <w:rFonts w:hAnsi="SimSun"/>
                <w:b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（二）</w:t>
            </w:r>
            <w:r w:rsidRPr="00C216C9">
              <w:rPr>
                <w:rFonts w:hAnsi="SimSun" w:hint="eastAsia"/>
                <w:b/>
                <w:color w:val="4E4342"/>
                <w:sz w:val="20"/>
                <w:szCs w:val="20"/>
              </w:rPr>
              <w:t>财政资金信息公开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情况（市财政局负责填写）</w:t>
            </w:r>
          </w:p>
        </w:tc>
      </w:tr>
      <w:tr w:rsidR="00301708" w:rsidRPr="00575F31" w:rsidTr="000C33D4">
        <w:trPr>
          <w:trHeight w:val="307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财政预</w:t>
            </w:r>
          </w:p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算公开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是否公开本级（本部门）本年度预算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17279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0"/>
                <w:szCs w:val="20"/>
              </w:rPr>
            </w:pPr>
            <w:r w:rsidRPr="00172791">
              <w:rPr>
                <w:rFonts w:ascii="FangSong_GB2312" w:eastAsia="FangSong_GB2312" w:hAnsi="STXihei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公开本年度预算县（市、区）</w:t>
            </w:r>
            <w:r w:rsidRPr="007C2380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7C2380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公开本年度预算市级部门</w:t>
            </w:r>
            <w:r w:rsidRPr="007C2380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7C2380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财政决</w:t>
            </w:r>
          </w:p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算公开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是否公开本级（本部门）上年度决算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301708" w:rsidRPr="0017279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0"/>
                <w:szCs w:val="20"/>
              </w:rPr>
            </w:pPr>
            <w:r w:rsidRPr="00172791">
              <w:rPr>
                <w:rFonts w:ascii="FangSong_GB2312" w:eastAsia="FangSong_GB2312" w:hAnsi="STXihei" w:hint="eastAsi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公开上年度决算县（市、区）</w:t>
            </w:r>
            <w:r w:rsidRPr="007C2380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A333AA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公开上年度决算市级部门</w:t>
            </w:r>
            <w:r w:rsidRPr="007C2380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A333AA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“三公”</w:t>
            </w:r>
          </w:p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经费公开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是否公开本级（本部门）“三公”经费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301708" w:rsidRPr="0017279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0"/>
                <w:szCs w:val="20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公开“三公”经费县（市、区）</w:t>
            </w:r>
            <w:r w:rsidRPr="007C2380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CA5741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公开“三公”经费市级部门</w:t>
            </w:r>
            <w:r w:rsidRPr="007C2380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CA5741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</w:p>
        </w:tc>
      </w:tr>
      <w:tr w:rsidR="00301708" w:rsidRPr="00575F31" w:rsidTr="000C33D4">
        <w:trPr>
          <w:trHeight w:val="215"/>
        </w:trPr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政府采购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信息公开数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（市公共资源交易中心、各县（市、区）分别负责市本级和各区县情况）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708" w:rsidRPr="00785AC8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172791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  <w:r w:rsidRPr="00172791">
              <w:rPr>
                <w:rFonts w:ascii="FangSong_GB2312" w:eastAsia="FangSong_GB2312" w:hAnsi="STXihei" w:hint="eastAsia"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301708" w:rsidRPr="00575F31" w:rsidRDefault="00301708" w:rsidP="000C33D4">
            <w:pPr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（三）</w:t>
            </w:r>
            <w:r w:rsidRPr="00575F31">
              <w:rPr>
                <w:rFonts w:hAnsi="SimSun" w:hint="eastAsia"/>
                <w:b/>
                <w:color w:val="4E4342"/>
                <w:sz w:val="20"/>
                <w:szCs w:val="20"/>
              </w:rPr>
              <w:t>公共资源配置信息公开情况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棚户区改造</w:t>
            </w:r>
            <w:r w:rsidRPr="00950353">
              <w:rPr>
                <w:rFonts w:hAnsi="SimSun"/>
                <w:color w:val="4E4342"/>
                <w:sz w:val="20"/>
                <w:szCs w:val="20"/>
              </w:rPr>
              <w:t>信息</w:t>
            </w: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公开数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（市住建局、各县（市、区）分别负责市本级和各区县情况）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lastRenderedPageBreak/>
              <w:t>农村危</w:t>
            </w:r>
          </w:p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房改造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对象认定过程信息公开数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补助资金分配信息公开数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0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改造结果信息公开数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保障性住房分配和退出信息公开数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（市国土资源局局、各县（市、区）分别负责市本级和各区县情况）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土地供应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土地征收</w:t>
            </w:r>
            <w:r w:rsidRPr="00575F31">
              <w:rPr>
                <w:rFonts w:hAnsi="SimSun"/>
                <w:color w:val="4E4342"/>
                <w:sz w:val="20"/>
                <w:szCs w:val="20"/>
              </w:rPr>
              <w:t>信息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国有土地上房屋征收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b/>
                <w:color w:val="4E4342"/>
                <w:sz w:val="20"/>
                <w:szCs w:val="20"/>
              </w:rPr>
              <w:t>（四）减税降费信息公开情况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（市发改委、</w:t>
            </w:r>
            <w:r w:rsidRPr="002E52E3">
              <w:rPr>
                <w:rFonts w:hAnsi="SimSun" w:hint="eastAsia"/>
                <w:b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）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是否公布行政事业性收费目录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是否公布政府性基金收费目录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是否公布实施政府定价或指导价的经营服务性收费目录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对清单之外乱收费、乱摊派等行为的查处结果信息公开数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b/>
                <w:color w:val="4E4342"/>
                <w:sz w:val="20"/>
                <w:szCs w:val="20"/>
              </w:rPr>
              <w:t>（五）扶贫工作信息公开情况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（市扶贫移民局、</w:t>
            </w:r>
            <w:r w:rsidRPr="002E52E3">
              <w:rPr>
                <w:rFonts w:hAnsi="SimSun" w:hint="eastAsia"/>
                <w:b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）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扶贫政策信息公开数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扶贫项目信息公开数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2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扶贫项目落实情况信息公开数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2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贫困退出信息公开数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16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213681">
              <w:rPr>
                <w:rFonts w:hAnsi="SimSun" w:hint="eastAsia"/>
                <w:b/>
                <w:color w:val="4E4342"/>
                <w:sz w:val="20"/>
                <w:szCs w:val="20"/>
              </w:rPr>
              <w:t>（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六</w:t>
            </w:r>
            <w:r w:rsidRPr="00213681">
              <w:rPr>
                <w:rFonts w:hAnsi="SimSun" w:hint="eastAsia"/>
                <w:b/>
                <w:color w:val="4E4342"/>
                <w:sz w:val="20"/>
                <w:szCs w:val="20"/>
              </w:rPr>
              <w:t>）重大建设项目信息公开情况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（市发改委、</w:t>
            </w:r>
            <w:r w:rsidRPr="002E52E3">
              <w:rPr>
                <w:rFonts w:hAnsi="SimSun" w:hint="eastAsia"/>
                <w:b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）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213681" w:rsidRDefault="00301708" w:rsidP="000C33D4">
            <w:pPr>
              <w:rPr>
                <w:rFonts w:hAnsi="SimSun"/>
                <w:b/>
                <w:color w:val="4E4342"/>
                <w:sz w:val="20"/>
                <w:szCs w:val="20"/>
              </w:rPr>
            </w:pPr>
            <w:r w:rsidRPr="00213681">
              <w:rPr>
                <w:rFonts w:hAnsi="SimSun" w:hint="eastAsia"/>
                <w:color w:val="4E4342"/>
                <w:sz w:val="20"/>
                <w:szCs w:val="20"/>
              </w:rPr>
              <w:t>项目审批、核准、备案信息公开数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32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21368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213681">
              <w:rPr>
                <w:rFonts w:hAnsi="SimSun" w:hint="eastAsia"/>
                <w:color w:val="4E4342"/>
                <w:sz w:val="20"/>
                <w:szCs w:val="20"/>
              </w:rPr>
              <w:t>项目基本信息公开数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21368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213681">
              <w:rPr>
                <w:rFonts w:hAnsi="SimSun" w:hint="eastAsia"/>
                <w:color w:val="4E4342"/>
                <w:sz w:val="20"/>
                <w:szCs w:val="20"/>
              </w:rPr>
              <w:t>项目实施信息公开数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</w:tcPr>
          <w:p w:rsidR="00301708" w:rsidRPr="00575F31" w:rsidRDefault="00301708" w:rsidP="000C33D4">
            <w:pPr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（七）</w:t>
            </w:r>
            <w:r w:rsidRPr="00575F31">
              <w:rPr>
                <w:rFonts w:hAnsi="SimSun" w:hint="eastAsia"/>
                <w:b/>
                <w:color w:val="4E4342"/>
                <w:sz w:val="20"/>
                <w:szCs w:val="20"/>
              </w:rPr>
              <w:t>公共服务信息公开情况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社会保险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信息公开数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（市人社局、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社会救助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信息公开数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（市民政局、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教育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领域信息公开数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（市教育局、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0156B8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医疗卫生领域信息公开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（市卫计局、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0156B8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C16753">
              <w:rPr>
                <w:rFonts w:hAnsi="SimSun" w:hint="eastAsia"/>
                <w:b/>
                <w:color w:val="4E4342"/>
                <w:sz w:val="20"/>
                <w:szCs w:val="20"/>
              </w:rPr>
              <w:t>（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八</w:t>
            </w:r>
            <w:r w:rsidRPr="00C16753">
              <w:rPr>
                <w:rFonts w:hAnsi="SimSun" w:hint="eastAsia"/>
                <w:b/>
                <w:color w:val="4E4342"/>
                <w:sz w:val="20"/>
                <w:szCs w:val="20"/>
              </w:rPr>
              <w:t>）国有企业信息公开情况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市国资委、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0156B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国有企业财务、运行情况、业绩考核</w:t>
            </w:r>
            <w:r w:rsidRPr="00090150">
              <w:rPr>
                <w:rFonts w:hAnsi="SimSun" w:hint="eastAsia"/>
                <w:color w:val="4E4342"/>
                <w:sz w:val="20"/>
                <w:szCs w:val="20"/>
              </w:rPr>
              <w:t>等信息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0156B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17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090150">
              <w:rPr>
                <w:rFonts w:hAnsi="SimSun" w:hint="eastAsia"/>
                <w:color w:val="4E4342"/>
                <w:sz w:val="20"/>
                <w:szCs w:val="20"/>
              </w:rPr>
              <w:t>国有资产保值增值、改革重组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0156B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2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090150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国有企业</w:t>
            </w:r>
            <w:r w:rsidRPr="00090150">
              <w:rPr>
                <w:rFonts w:hAnsi="SimSun" w:hint="eastAsia"/>
                <w:color w:val="4E4342"/>
                <w:sz w:val="20"/>
                <w:szCs w:val="20"/>
              </w:rPr>
              <w:t>负责人职务变动及招聘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0156B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CB6D8B">
              <w:rPr>
                <w:rFonts w:hAnsi="SimSun" w:hint="eastAsia"/>
                <w:b/>
                <w:color w:val="4E4342"/>
                <w:sz w:val="20"/>
                <w:szCs w:val="20"/>
              </w:rPr>
              <w:t>（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九</w:t>
            </w:r>
            <w:r w:rsidRPr="00CB6D8B">
              <w:rPr>
                <w:rFonts w:hAnsi="SimSun" w:hint="eastAsia"/>
                <w:b/>
                <w:color w:val="4E4342"/>
                <w:sz w:val="20"/>
                <w:szCs w:val="20"/>
              </w:rPr>
              <w:t>）环境保护信息公开情况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市环保局、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）</w:t>
            </w:r>
          </w:p>
        </w:tc>
      </w:tr>
      <w:tr w:rsidR="00301708" w:rsidRPr="00575F31" w:rsidTr="000C33D4">
        <w:trPr>
          <w:trHeight w:val="284"/>
        </w:trPr>
        <w:tc>
          <w:tcPr>
            <w:tcW w:w="15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08" w:rsidRPr="00950353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空气质量预测预报信息公开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是否发布空气质量预报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Pr="000156B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52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08" w:rsidRPr="00950353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是否发布城市空气质量指数范围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52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08" w:rsidRPr="00950353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是否发布空气质量级别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Pr="00104ECE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52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08" w:rsidRPr="00950353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是否公开首要污染物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52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08" w:rsidRPr="00950353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是否发布对人体健康的影响和建议措施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5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08" w:rsidRPr="00950353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集中式生活饮</w:t>
            </w: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lastRenderedPageBreak/>
              <w:t>用水水源水质监测信息公开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lastRenderedPageBreak/>
              <w:t>是否按季度发布集中式生活饮用水水源水质状况报告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52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是否按季度发布供水厂出口的饮水安全状况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52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是否按季度发布用户水龙头水质的饮水安全状况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</w:tcPr>
          <w:p w:rsidR="00301708" w:rsidRPr="00575F31" w:rsidRDefault="00301708" w:rsidP="000C33D4">
            <w:pPr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（十）食品药品安全</w:t>
            </w:r>
            <w:r w:rsidRPr="00575F31">
              <w:rPr>
                <w:rFonts w:hAnsi="SimSun" w:hint="eastAsia"/>
                <w:b/>
                <w:color w:val="4E4342"/>
                <w:sz w:val="20"/>
                <w:szCs w:val="20"/>
              </w:rPr>
              <w:t>信息公开情况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（市食品药品监管局、</w:t>
            </w:r>
            <w:r w:rsidRPr="002E52E3">
              <w:rPr>
                <w:rFonts w:hAnsi="SimSun" w:hint="eastAsia"/>
                <w:b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）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食品监督抽检</w:t>
            </w:r>
            <w:r w:rsidRPr="00950353">
              <w:rPr>
                <w:rFonts w:hAnsi="SimSun"/>
                <w:color w:val="4E4342"/>
                <w:sz w:val="20"/>
                <w:szCs w:val="20"/>
              </w:rPr>
              <w:t>信息</w:t>
            </w: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E017C6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82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是否公开食品合格产品名单和不合格产品名单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/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是否每月公布上月食品抽检汇总分析情况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/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是否定期发布药品质量公告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01708" w:rsidRDefault="00301708" w:rsidP="000C33D4"/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食品药品安全处罚信息公开数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E017C6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D24137">
              <w:rPr>
                <w:rFonts w:hAnsi="SimSun" w:hint="eastAsia"/>
                <w:b/>
                <w:color w:val="4E4342"/>
                <w:sz w:val="20"/>
                <w:szCs w:val="20"/>
              </w:rPr>
              <w:t>（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十一</w:t>
            </w:r>
            <w:r w:rsidRPr="00D24137">
              <w:rPr>
                <w:rFonts w:hAnsi="SimSun" w:hint="eastAsia"/>
                <w:b/>
                <w:color w:val="4E4342"/>
                <w:sz w:val="20"/>
                <w:szCs w:val="20"/>
              </w:rPr>
              <w:t>）社会组织、中介机构信息公开情况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（市民政局、</w:t>
            </w:r>
            <w:r w:rsidRPr="002E52E3">
              <w:rPr>
                <w:rFonts w:hAnsi="SimSun" w:hint="eastAsia"/>
                <w:b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）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社会组织信息公开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E017C6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176FE2">
              <w:rPr>
                <w:rFonts w:hAnsi="SimSun" w:hint="eastAsia"/>
                <w:color w:val="4E4342"/>
                <w:sz w:val="20"/>
                <w:szCs w:val="20"/>
              </w:rPr>
              <w:t>行政审批前置服务社会组织和中介机构</w:t>
            </w:r>
            <w:r w:rsidRPr="00575F31">
              <w:rPr>
                <w:rFonts w:hAnsi="SimSun"/>
                <w:color w:val="4E4342"/>
                <w:sz w:val="20"/>
                <w:szCs w:val="20"/>
              </w:rPr>
              <w:t>信息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公开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E017C6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176FE2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慈善组织信息公开数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E017C6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b/>
                <w:color w:val="4E4342"/>
                <w:sz w:val="20"/>
                <w:szCs w:val="20"/>
              </w:rPr>
              <w:t>（十二）建议提案结果公开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（市政府督查室、</w:t>
            </w:r>
            <w:r w:rsidRPr="002E52E3">
              <w:rPr>
                <w:rFonts w:hAnsi="SimSun" w:hint="eastAsia"/>
                <w:b/>
                <w:color w:val="4E4342"/>
                <w:sz w:val="20"/>
                <w:szCs w:val="20"/>
              </w:rPr>
              <w:t>各县（市、区）分别负责市本级和各区县情况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）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人大建议结果公开数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政协提案结果公开数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C836D4">
              <w:rPr>
                <w:rFonts w:hAnsi="SimSun" w:hint="eastAsia"/>
                <w:b/>
                <w:color w:val="4E4342"/>
                <w:sz w:val="20"/>
                <w:szCs w:val="20"/>
              </w:rPr>
              <w:t>（十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三</w:t>
            </w:r>
            <w:r w:rsidRPr="00C836D4">
              <w:rPr>
                <w:rFonts w:hAnsi="SimSun" w:hint="eastAsia"/>
                <w:b/>
                <w:color w:val="4E4342"/>
                <w:sz w:val="20"/>
                <w:szCs w:val="20"/>
              </w:rPr>
              <w:t>）其他重点领域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115561">
              <w:rPr>
                <w:rFonts w:hAnsi="SimSun" w:hint="eastAsia"/>
                <w:color w:val="4E4342"/>
                <w:sz w:val="20"/>
                <w:szCs w:val="20"/>
              </w:rPr>
              <w:t>安全生产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信息公开数（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市安监局、各县（市、区）分别负责市本级和各区县情况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29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115561">
              <w:rPr>
                <w:rFonts w:hAnsi="SimSun" w:hint="eastAsia"/>
                <w:color w:val="4E4342"/>
                <w:sz w:val="20"/>
                <w:szCs w:val="20"/>
              </w:rPr>
              <w:t>就业</w:t>
            </w: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创业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信息公开数（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市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人社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局、各县（市、区）分别负责市本级和各区县情况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115561">
              <w:rPr>
                <w:rFonts w:hAnsi="SimSun" w:hint="eastAsia"/>
                <w:color w:val="4E4342"/>
                <w:sz w:val="20"/>
                <w:szCs w:val="20"/>
              </w:rPr>
              <w:t>财政审计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信息公开数（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市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审计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局、各县（市、区）分别负责市本级和各区县情况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115561">
              <w:rPr>
                <w:rFonts w:hAnsi="SimSun" w:hint="eastAsia"/>
                <w:color w:val="4E4342"/>
                <w:sz w:val="20"/>
                <w:szCs w:val="20"/>
              </w:rPr>
              <w:t>科技管理和项目经费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信息公开数（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市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科技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局、各县（市、区）分别负责市本级和各区县情况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115561">
              <w:rPr>
                <w:rFonts w:hAnsi="SimSun" w:hint="eastAsia"/>
                <w:color w:val="4E4342"/>
                <w:sz w:val="20"/>
                <w:szCs w:val="20"/>
              </w:rPr>
              <w:t>信用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信息公开数（（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市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工商</w:t>
            </w:r>
            <w:r w:rsidRPr="002E52E3">
              <w:rPr>
                <w:rFonts w:hAnsi="SimSun" w:hint="eastAsia"/>
                <w:color w:val="4E4342"/>
                <w:sz w:val="20"/>
                <w:szCs w:val="20"/>
              </w:rPr>
              <w:t>局、各县（市、区）分别负责市本级和各区县情况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））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1554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三</w:t>
            </w:r>
            <w:r w:rsidRPr="00E31965">
              <w:rPr>
                <w:rFonts w:hAnsi="SimSun" w:hint="eastAsia"/>
                <w:b/>
                <w:color w:val="4E4342"/>
                <w:sz w:val="20"/>
                <w:szCs w:val="20"/>
              </w:rPr>
              <w:t>、依申请公开情况</w:t>
            </w:r>
            <w:r w:rsidRPr="006559C1">
              <w:rPr>
                <w:rFonts w:hAnsi="SimSun" w:hint="eastAsia"/>
                <w:color w:val="4E4342"/>
                <w:sz w:val="20"/>
                <w:szCs w:val="20"/>
              </w:rPr>
              <w:t>（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同一</w:t>
            </w:r>
            <w:r w:rsidRPr="006559C1">
              <w:rPr>
                <w:rFonts w:hAnsi="SimSun" w:hint="eastAsia"/>
                <w:color w:val="4E4342"/>
                <w:sz w:val="20"/>
                <w:szCs w:val="20"/>
              </w:rPr>
              <w:t>条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信息</w:t>
            </w:r>
            <w:r w:rsidRPr="006559C1">
              <w:rPr>
                <w:rFonts w:hAnsi="SimSun" w:hint="eastAsia"/>
                <w:color w:val="4E4342"/>
                <w:sz w:val="20"/>
                <w:szCs w:val="20"/>
              </w:rPr>
              <w:t>只能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在以下5项中</w:t>
            </w:r>
            <w:r w:rsidRPr="006559C1">
              <w:rPr>
                <w:rFonts w:hAnsi="SimSun" w:hint="eastAsia"/>
                <w:color w:val="4E4342"/>
                <w:sz w:val="20"/>
                <w:szCs w:val="20"/>
              </w:rPr>
              <w:t>选择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1项</w:t>
            </w:r>
            <w:r w:rsidRPr="006559C1">
              <w:rPr>
                <w:rFonts w:hAnsi="SimSun" w:hint="eastAsia"/>
                <w:color w:val="4E4342"/>
                <w:sz w:val="20"/>
                <w:szCs w:val="20"/>
              </w:rPr>
              <w:t>，不重复计算）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（各地各部门据实填写）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收到申请</w:t>
            </w:r>
            <w:r w:rsidRPr="00C84B6D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  <w:p w:rsidR="00301708" w:rsidRPr="00B34667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8F019F">
              <w:rPr>
                <w:rFonts w:hAnsi="SimSun" w:hint="eastAsia"/>
                <w:color w:val="4E4342"/>
                <w:sz w:val="20"/>
                <w:szCs w:val="20"/>
              </w:rPr>
              <w:t>（与“总表”中的数据一致，应等于以下5项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>数据</w:t>
            </w:r>
            <w:r w:rsidRPr="008F019F">
              <w:rPr>
                <w:rFonts w:hAnsi="SimSun" w:hint="eastAsia"/>
                <w:color w:val="4E4342"/>
                <w:sz w:val="20"/>
                <w:szCs w:val="20"/>
              </w:rPr>
              <w:t>之和）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件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  <w:vAlign w:val="center"/>
          </w:tcPr>
          <w:p w:rsidR="00301708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（一）</w:t>
            </w:r>
            <w:r w:rsidRPr="00B34667">
              <w:rPr>
                <w:rFonts w:hAnsi="SimSun" w:hint="eastAsia"/>
                <w:color w:val="4E4342"/>
                <w:sz w:val="20"/>
                <w:szCs w:val="20"/>
              </w:rPr>
              <w:t>土地征用和房屋拆迁类信息申请数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272656">
              <w:rPr>
                <w:rFonts w:hAnsi="SimSun" w:hint="eastAsia"/>
                <w:color w:val="4E4342"/>
                <w:sz w:val="20"/>
                <w:szCs w:val="20"/>
              </w:rPr>
              <w:t>件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  <w:vAlign w:val="center"/>
          </w:tcPr>
          <w:p w:rsidR="00301708" w:rsidRPr="00B34667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（二）财政资金类信息申请</w:t>
            </w:r>
            <w:r w:rsidRPr="00B34667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272656">
              <w:rPr>
                <w:rFonts w:hAnsi="SimSun" w:hint="eastAsia"/>
                <w:color w:val="4E4342"/>
                <w:sz w:val="20"/>
                <w:szCs w:val="20"/>
              </w:rPr>
              <w:t>件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  <w:vAlign w:val="center"/>
          </w:tcPr>
          <w:p w:rsidR="00301708" w:rsidRPr="00B34667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（三）行政执法类信息申请</w:t>
            </w:r>
            <w:r w:rsidRPr="00B34667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272656">
              <w:rPr>
                <w:rFonts w:hAnsi="SimSun" w:hint="eastAsia"/>
                <w:color w:val="4E4342"/>
                <w:sz w:val="20"/>
                <w:szCs w:val="20"/>
              </w:rPr>
              <w:t>件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  <w:vAlign w:val="center"/>
          </w:tcPr>
          <w:p w:rsidR="00301708" w:rsidRPr="00B34667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（四）劳动就业和社会保障类信息申请</w:t>
            </w:r>
            <w:r w:rsidRPr="00B34667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272656">
              <w:rPr>
                <w:rFonts w:hAnsi="SimSun" w:hint="eastAsia"/>
                <w:color w:val="4E4342"/>
                <w:sz w:val="20"/>
                <w:szCs w:val="20"/>
              </w:rPr>
              <w:t>件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  <w:vAlign w:val="center"/>
          </w:tcPr>
          <w:p w:rsidR="00301708" w:rsidRPr="00B34667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（五）其他信息申请</w:t>
            </w:r>
            <w:r w:rsidRPr="00B34667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708" w:rsidRDefault="00301708" w:rsidP="000C33D4">
            <w:pPr>
              <w:jc w:val="center"/>
            </w:pPr>
            <w:r w:rsidRPr="00272656">
              <w:rPr>
                <w:rFonts w:hAnsi="SimSun" w:hint="eastAsia"/>
                <w:color w:val="4E4342"/>
                <w:sz w:val="20"/>
                <w:szCs w:val="20"/>
              </w:rPr>
              <w:t>件</w:t>
            </w: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6487" w:type="dxa"/>
            <w:gridSpan w:val="4"/>
            <w:shd w:val="clear" w:color="auto" w:fill="auto"/>
            <w:vAlign w:val="center"/>
          </w:tcPr>
          <w:p w:rsidR="00301708" w:rsidRPr="00950353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950353">
              <w:rPr>
                <w:rFonts w:hAnsi="SimSun" w:hint="eastAsia"/>
                <w:color w:val="4E4342"/>
                <w:sz w:val="20"/>
                <w:szCs w:val="20"/>
              </w:rPr>
              <w:t>是否告知不公开救济渠道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01708" w:rsidRPr="00272656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301708" w:rsidRPr="00575F31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8721" w:type="dxa"/>
            <w:gridSpan w:val="6"/>
            <w:shd w:val="clear" w:color="auto" w:fill="auto"/>
          </w:tcPr>
          <w:p w:rsidR="00301708" w:rsidRPr="00575F31" w:rsidRDefault="00301708" w:rsidP="000C33D4">
            <w:pPr>
              <w:rPr>
                <w:rFonts w:ascii="FangSong_GB2312" w:eastAsia="FangSong_GB2312" w:hAnsi="STXihei"/>
                <w:bCs/>
                <w:color w:val="548DD4"/>
                <w:sz w:val="20"/>
                <w:szCs w:val="20"/>
              </w:rPr>
            </w:pP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四</w:t>
            </w:r>
            <w:r w:rsidRPr="00575F31">
              <w:rPr>
                <w:rFonts w:hAnsi="SimSun" w:hint="eastAsia"/>
                <w:b/>
                <w:color w:val="4E4342"/>
                <w:sz w:val="20"/>
                <w:szCs w:val="20"/>
              </w:rPr>
              <w:t>、信息公开载体建设情况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（市政府新闻办、市政务服务中心、市档案局、市文广新局、各</w:t>
            </w:r>
            <w:r w:rsidRPr="009F2A46">
              <w:rPr>
                <w:rFonts w:hAnsi="SimSun" w:hint="eastAsia"/>
                <w:b/>
                <w:color w:val="4E4342"/>
                <w:sz w:val="20"/>
                <w:szCs w:val="20"/>
              </w:rPr>
              <w:t>县（市、区）分别负责市本级和各区县情况</w:t>
            </w:r>
            <w:r>
              <w:rPr>
                <w:rFonts w:hAnsi="SimSun" w:hint="eastAsia"/>
                <w:b/>
                <w:color w:val="4E4342"/>
                <w:sz w:val="20"/>
                <w:szCs w:val="20"/>
              </w:rPr>
              <w:t>）</w:t>
            </w: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 w:val="restart"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政务微博</w:t>
            </w: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本级（本部门）开设政务微博数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spacing w:line="0" w:lineRule="atLeast"/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  <w:r w:rsidRPr="003252C4">
              <w:rPr>
                <w:rFonts w:ascii="FangSong_GB2312" w:eastAsia="FangSong_GB2312" w:hAnsi="STXihei" w:hint="eastAsi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已开设政务微博的县（市、区）个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D534F6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市级部门开设政务微博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D534F6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 w:val="restart"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lastRenderedPageBreak/>
              <w:t>政务微信</w:t>
            </w: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本级（本部门）开设政务微信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D534F6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  <w:r w:rsidRPr="003252C4">
              <w:rPr>
                <w:rFonts w:ascii="FangSong_GB2312" w:eastAsia="FangSong_GB2312" w:hAnsi="STXihei" w:hint="eastAsi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已开设政务微信的县（市、区）个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D534F6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市级部门开设政务微信数</w:t>
            </w:r>
            <w:r>
              <w:rPr>
                <w:rFonts w:hAnsi="SimSun" w:hint="eastAsia"/>
                <w:color w:val="4E4342"/>
                <w:sz w:val="20"/>
                <w:szCs w:val="20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D534F6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 w:val="restart"/>
            <w:shd w:val="clear" w:color="auto" w:fill="auto"/>
            <w:vAlign w:val="center"/>
          </w:tcPr>
          <w:p w:rsidR="00301708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政务服务</w:t>
            </w:r>
          </w:p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中心</w:t>
            </w: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信息公开查阅点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 xml:space="preserve">个数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D534F6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  <w:r w:rsidRPr="003252C4">
              <w:rPr>
                <w:rFonts w:ascii="FangSong_GB2312" w:eastAsia="FangSong_GB2312" w:hAnsi="STXihei" w:hint="eastAsia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全年接待公众查询人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 xml:space="preserve">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0449EB">
              <w:rPr>
                <w:rFonts w:hAnsi="SimSun" w:hint="eastAsia"/>
                <w:color w:val="4E4342"/>
                <w:sz w:val="20"/>
                <w:szCs w:val="20"/>
              </w:rPr>
              <w:t>人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  <w:r w:rsidRPr="003252C4">
              <w:rPr>
                <w:rFonts w:ascii="FangSong_GB2312" w:eastAsia="FangSong_GB2312" w:hAnsi="STXihei" w:hint="eastAsia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 w:val="restart"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档案馆</w:t>
            </w: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信息公开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 xml:space="preserve">查阅点个数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  <w:r w:rsidRPr="003252C4">
              <w:rPr>
                <w:rFonts w:ascii="FangSong_GB2312" w:eastAsia="FangSong_GB2312" w:hAnsi="STXihei" w:hint="eastAsia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 xml:space="preserve">全年接待公众查询人数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0449EB">
              <w:rPr>
                <w:rFonts w:hAnsi="SimSun" w:hint="eastAsia"/>
                <w:color w:val="4E4342"/>
                <w:sz w:val="20"/>
                <w:szCs w:val="20"/>
              </w:rPr>
              <w:t>人</w:t>
            </w:r>
          </w:p>
        </w:tc>
        <w:tc>
          <w:tcPr>
            <w:tcW w:w="1383" w:type="dxa"/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  <w:r w:rsidRPr="003252C4">
              <w:rPr>
                <w:rFonts w:ascii="FangSong_GB2312" w:eastAsia="FangSong_GB2312" w:hAnsi="STXihei" w:hint="eastAsia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01708" w:rsidRPr="00575F31" w:rsidTr="000C33D4">
        <w:trPr>
          <w:trHeight w:val="284"/>
        </w:trPr>
        <w:tc>
          <w:tcPr>
            <w:tcW w:w="1263" w:type="dxa"/>
            <w:gridSpan w:val="2"/>
            <w:vMerge w:val="restart"/>
            <w:shd w:val="clear" w:color="auto" w:fill="auto"/>
            <w:vAlign w:val="center"/>
          </w:tcPr>
          <w:p w:rsidR="00301708" w:rsidRPr="00575F31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图书馆</w:t>
            </w: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>
              <w:rPr>
                <w:rFonts w:hAnsi="SimSun" w:hint="eastAsia"/>
                <w:color w:val="4E4342"/>
                <w:sz w:val="20"/>
                <w:szCs w:val="20"/>
              </w:rPr>
              <w:t>信息公开查阅点</w:t>
            </w: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 xml:space="preserve">个数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>个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  <w:r w:rsidRPr="003252C4">
              <w:rPr>
                <w:rFonts w:ascii="FangSong_GB2312" w:eastAsia="FangSong_GB2312" w:hAnsi="STXihei" w:hint="eastAsia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01708" w:rsidRPr="00575F31" w:rsidTr="000C33D4">
        <w:trPr>
          <w:trHeight w:val="70"/>
        </w:trPr>
        <w:tc>
          <w:tcPr>
            <w:tcW w:w="1263" w:type="dxa"/>
            <w:gridSpan w:val="2"/>
            <w:vMerge/>
            <w:shd w:val="clear" w:color="auto" w:fill="auto"/>
          </w:tcPr>
          <w:p w:rsidR="00301708" w:rsidRPr="00575F31" w:rsidRDefault="00301708" w:rsidP="000C33D4">
            <w:pPr>
              <w:ind w:firstLineChars="200" w:firstLine="400"/>
              <w:rPr>
                <w:rFonts w:hAnsi="SimSun"/>
                <w:color w:val="4E4342"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01708" w:rsidRPr="00575F31" w:rsidRDefault="00301708" w:rsidP="000C33D4">
            <w:pPr>
              <w:rPr>
                <w:rFonts w:hAnsi="SimSun"/>
                <w:color w:val="4E4342"/>
                <w:sz w:val="20"/>
                <w:szCs w:val="20"/>
              </w:rPr>
            </w:pPr>
            <w:r w:rsidRPr="00575F31">
              <w:rPr>
                <w:rFonts w:hAnsi="SimSun" w:hint="eastAsia"/>
                <w:color w:val="4E4342"/>
                <w:sz w:val="20"/>
                <w:szCs w:val="20"/>
              </w:rPr>
              <w:t xml:space="preserve">全年接待公众查询人数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01708" w:rsidRPr="000449EB" w:rsidRDefault="00301708" w:rsidP="000C33D4">
            <w:pPr>
              <w:jc w:val="center"/>
              <w:rPr>
                <w:rFonts w:hAnsi="SimSun"/>
                <w:color w:val="4E4342"/>
                <w:sz w:val="20"/>
                <w:szCs w:val="20"/>
              </w:rPr>
            </w:pPr>
            <w:r w:rsidRPr="000449EB">
              <w:rPr>
                <w:rFonts w:hAnsi="SimSun" w:hint="eastAsia"/>
                <w:color w:val="4E4342"/>
                <w:sz w:val="20"/>
                <w:szCs w:val="20"/>
              </w:rPr>
              <w:t>人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301708" w:rsidRPr="003252C4" w:rsidRDefault="00301708" w:rsidP="000C33D4">
            <w:pPr>
              <w:spacing w:line="0" w:lineRule="atLeast"/>
              <w:jc w:val="center"/>
              <w:rPr>
                <w:rFonts w:ascii="FangSong_GB2312" w:eastAsia="FangSong_GB2312" w:hAnsi="STXihei"/>
                <w:bCs/>
                <w:color w:val="000000"/>
                <w:sz w:val="22"/>
                <w:szCs w:val="22"/>
              </w:rPr>
            </w:pPr>
            <w:r w:rsidRPr="003252C4">
              <w:rPr>
                <w:rFonts w:ascii="FangSong_GB2312" w:eastAsia="FangSong_GB2312" w:hAnsi="STXihei" w:hint="eastAsia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01708" w:rsidRDefault="00301708" w:rsidP="00301708">
      <w:pPr>
        <w:adjustRightInd w:val="0"/>
        <w:snapToGrid w:val="0"/>
        <w:spacing w:line="326" w:lineRule="atLeast"/>
        <w:rPr>
          <w:rFonts w:ascii="Calibri" w:hAnsi="Calibri"/>
          <w:b/>
          <w:szCs w:val="21"/>
        </w:rPr>
      </w:pPr>
      <w:r>
        <w:rPr>
          <w:rFonts w:hAnsi="SimSun" w:hint="eastAsia"/>
          <w:color w:val="4E4342"/>
          <w:szCs w:val="21"/>
        </w:rPr>
        <w:t xml:space="preserve">单位负责人：　　　　　　　　</w:t>
      </w:r>
      <w:r w:rsidRPr="00BD7D9D">
        <w:rPr>
          <w:rFonts w:hAnsi="SimSun" w:hint="eastAsia"/>
          <w:color w:val="4E4342"/>
          <w:szCs w:val="21"/>
        </w:rPr>
        <w:t xml:space="preserve">审核人：　　　　　　　　</w:t>
      </w:r>
      <w:r>
        <w:rPr>
          <w:rFonts w:hAnsi="SimSun" w:hint="eastAsia"/>
          <w:color w:val="4E4342"/>
          <w:szCs w:val="21"/>
        </w:rPr>
        <w:t xml:space="preserve">  </w:t>
      </w:r>
      <w:r w:rsidRPr="00BD7D9D">
        <w:rPr>
          <w:rFonts w:hAnsi="SimSun" w:hint="eastAsia"/>
          <w:color w:val="4E4342"/>
          <w:szCs w:val="21"/>
        </w:rPr>
        <w:t>填报人：</w:t>
      </w:r>
      <w:r>
        <w:rPr>
          <w:rFonts w:hAnsi="SimSun" w:hint="eastAsia"/>
          <w:color w:val="4E4342"/>
          <w:szCs w:val="21"/>
        </w:rPr>
        <w:t>鲁湘</w:t>
      </w:r>
      <w:r w:rsidRPr="00BD7D9D">
        <w:rPr>
          <w:rFonts w:hAnsi="SimSun" w:hint="eastAsia"/>
          <w:color w:val="4E4342"/>
          <w:szCs w:val="21"/>
        </w:rPr>
        <w:t xml:space="preserve"> 　             </w:t>
      </w:r>
      <w:r>
        <w:rPr>
          <w:rFonts w:hAnsi="SimSun" w:hint="eastAsia"/>
          <w:color w:val="4E4342"/>
          <w:szCs w:val="21"/>
        </w:rPr>
        <w:t xml:space="preserve">联系电话：0833-5528028　　　　　　　　　　　　　　</w:t>
      </w:r>
      <w:r w:rsidRPr="00BD7D9D">
        <w:rPr>
          <w:rFonts w:hAnsi="SimSun" w:hint="eastAsia"/>
          <w:color w:val="4E4342"/>
          <w:szCs w:val="21"/>
        </w:rPr>
        <w:t xml:space="preserve">  </w:t>
      </w:r>
      <w:r>
        <w:rPr>
          <w:rFonts w:hAnsi="SimSun" w:hint="eastAsia"/>
          <w:color w:val="4E4342"/>
          <w:szCs w:val="21"/>
        </w:rPr>
        <w:t xml:space="preserve">  </w:t>
      </w:r>
      <w:r w:rsidRPr="00BD7D9D">
        <w:rPr>
          <w:rFonts w:hAnsi="SimSun" w:hint="eastAsia"/>
          <w:color w:val="4E4342"/>
          <w:szCs w:val="21"/>
        </w:rPr>
        <w:t>填报日期：</w:t>
      </w:r>
      <w:r>
        <w:rPr>
          <w:rFonts w:hAnsi="SimSun" w:hint="eastAsia"/>
          <w:color w:val="4E4342"/>
          <w:szCs w:val="21"/>
        </w:rPr>
        <w:t>2017.2.24</w:t>
      </w:r>
    </w:p>
    <w:p w:rsidR="00301708" w:rsidRDefault="00301708" w:rsidP="00301708">
      <w:pPr>
        <w:adjustRightInd w:val="0"/>
        <w:snapToGrid w:val="0"/>
        <w:rPr>
          <w:rFonts w:ascii="Calibri" w:hAnsi="Calibri"/>
          <w:b/>
          <w:szCs w:val="21"/>
        </w:rPr>
      </w:pPr>
      <w:r w:rsidRPr="00B370FF">
        <w:rPr>
          <w:rFonts w:ascii="Calibri" w:hAnsi="Calibri" w:hint="eastAsia"/>
          <w:b/>
          <w:szCs w:val="21"/>
        </w:rPr>
        <w:t>填表说明：</w:t>
      </w:r>
    </w:p>
    <w:p w:rsidR="00301708" w:rsidRPr="00B370FF" w:rsidRDefault="00301708" w:rsidP="00301708">
      <w:pPr>
        <w:adjustRightInd w:val="0"/>
        <w:snapToGrid w:val="0"/>
        <w:ind w:firstLineChars="196" w:firstLine="470"/>
        <w:rPr>
          <w:rFonts w:ascii="Calibri" w:hAnsi="Calibri"/>
          <w:szCs w:val="21"/>
        </w:rPr>
      </w:pPr>
      <w:r w:rsidRPr="00B370FF">
        <w:rPr>
          <w:rFonts w:ascii="Calibri" w:hAnsi="Calibri" w:hint="eastAsia"/>
          <w:szCs w:val="21"/>
        </w:rPr>
        <w:t>1.</w:t>
      </w:r>
      <w:r w:rsidRPr="00B370FF">
        <w:rPr>
          <w:rFonts w:ascii="Calibri" w:hAnsi="Calibri" w:hint="eastAsia"/>
          <w:szCs w:val="21"/>
        </w:rPr>
        <w:t>表格中统计时间从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6"/>
        </w:smartTagPr>
        <w:r w:rsidRPr="00B370FF">
          <w:rPr>
            <w:rFonts w:ascii="Calibri" w:hAnsi="Calibri" w:hint="eastAsia"/>
            <w:szCs w:val="21"/>
          </w:rPr>
          <w:t>201</w:t>
        </w:r>
        <w:r>
          <w:rPr>
            <w:rFonts w:ascii="Calibri" w:hAnsi="Calibri" w:hint="eastAsia"/>
            <w:szCs w:val="21"/>
          </w:rPr>
          <w:t>6</w:t>
        </w:r>
        <w:r w:rsidRPr="00B370FF">
          <w:rPr>
            <w:rFonts w:ascii="Calibri" w:hAnsi="Calibri" w:hint="eastAsia"/>
            <w:szCs w:val="21"/>
          </w:rPr>
          <w:t>年</w:t>
        </w:r>
        <w:r w:rsidRPr="00B370FF">
          <w:rPr>
            <w:rFonts w:ascii="Calibri" w:hAnsi="Calibri" w:hint="eastAsia"/>
            <w:szCs w:val="21"/>
          </w:rPr>
          <w:t>1</w:t>
        </w:r>
        <w:r w:rsidRPr="00B370FF">
          <w:rPr>
            <w:rFonts w:ascii="Calibri" w:hAnsi="Calibri" w:hint="eastAsia"/>
            <w:szCs w:val="21"/>
          </w:rPr>
          <w:t>月</w:t>
        </w:r>
        <w:r w:rsidRPr="00B370FF">
          <w:rPr>
            <w:rFonts w:ascii="Calibri" w:hAnsi="Calibri" w:hint="eastAsia"/>
            <w:szCs w:val="21"/>
          </w:rPr>
          <w:t>1</w:t>
        </w:r>
        <w:r w:rsidRPr="00B370FF">
          <w:rPr>
            <w:rFonts w:ascii="Calibri" w:hAnsi="Calibri" w:hint="eastAsia"/>
            <w:szCs w:val="21"/>
          </w:rPr>
          <w:t>日</w:t>
        </w:r>
      </w:smartTag>
      <w:r w:rsidRPr="00B370FF">
        <w:rPr>
          <w:rFonts w:ascii="Calibri" w:hAnsi="Calibri" w:hint="eastAsia"/>
          <w:szCs w:val="21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6"/>
        </w:smartTagPr>
        <w:r w:rsidRPr="00B370FF">
          <w:rPr>
            <w:rFonts w:ascii="Calibri" w:hAnsi="Calibri" w:hint="eastAsia"/>
            <w:szCs w:val="21"/>
          </w:rPr>
          <w:t>201</w:t>
        </w:r>
        <w:r>
          <w:rPr>
            <w:rFonts w:ascii="Calibri" w:hAnsi="Calibri" w:hint="eastAsia"/>
            <w:szCs w:val="21"/>
          </w:rPr>
          <w:t>6</w:t>
        </w:r>
        <w:r w:rsidRPr="00B370FF">
          <w:rPr>
            <w:rFonts w:ascii="Calibri" w:hAnsi="Calibri" w:hint="eastAsia"/>
            <w:szCs w:val="21"/>
          </w:rPr>
          <w:t>年</w:t>
        </w:r>
        <w:r w:rsidRPr="00B370FF">
          <w:rPr>
            <w:rFonts w:ascii="Calibri" w:hAnsi="Calibri" w:hint="eastAsia"/>
            <w:szCs w:val="21"/>
          </w:rPr>
          <w:t>12</w:t>
        </w:r>
        <w:r w:rsidRPr="00B370FF">
          <w:rPr>
            <w:rFonts w:ascii="Calibri" w:hAnsi="Calibri" w:hint="eastAsia"/>
            <w:szCs w:val="21"/>
          </w:rPr>
          <w:t>月</w:t>
        </w:r>
        <w:r w:rsidRPr="00B370FF">
          <w:rPr>
            <w:rFonts w:ascii="Calibri" w:hAnsi="Calibri" w:hint="eastAsia"/>
            <w:szCs w:val="21"/>
          </w:rPr>
          <w:t>31</w:t>
        </w:r>
        <w:r w:rsidRPr="00B370FF">
          <w:rPr>
            <w:rFonts w:ascii="Calibri" w:hAnsi="Calibri" w:hint="eastAsia"/>
            <w:szCs w:val="21"/>
          </w:rPr>
          <w:t>日</w:t>
        </w:r>
      </w:smartTag>
      <w:r w:rsidRPr="00B370FF">
        <w:rPr>
          <w:rFonts w:ascii="Calibri" w:hAnsi="Calibri" w:hint="eastAsia"/>
          <w:szCs w:val="21"/>
        </w:rPr>
        <w:t>。</w:t>
      </w:r>
    </w:p>
    <w:p w:rsidR="00301708" w:rsidRPr="00B370FF" w:rsidRDefault="00301708" w:rsidP="00301708">
      <w:pPr>
        <w:adjustRightInd w:val="0"/>
        <w:snapToGrid w:val="0"/>
        <w:ind w:firstLineChars="200" w:firstLine="480"/>
        <w:rPr>
          <w:rFonts w:ascii="Calibri" w:hAnsi="Calibri"/>
          <w:szCs w:val="21"/>
        </w:rPr>
      </w:pPr>
      <w:r w:rsidRPr="00B370FF">
        <w:rPr>
          <w:rFonts w:ascii="Calibri" w:hAnsi="Calibri" w:hint="eastAsia"/>
          <w:szCs w:val="21"/>
        </w:rPr>
        <w:t>2.</w:t>
      </w:r>
      <w:r>
        <w:rPr>
          <w:rFonts w:ascii="Calibri" w:hAnsi="Calibri" w:hint="eastAsia"/>
          <w:szCs w:val="21"/>
        </w:rPr>
        <w:t>表格中</w:t>
      </w:r>
      <w:r w:rsidRPr="00B370FF">
        <w:rPr>
          <w:rFonts w:ascii="Calibri" w:hAnsi="Calibri" w:hint="eastAsia"/>
          <w:szCs w:val="21"/>
        </w:rPr>
        <w:t>填</w:t>
      </w:r>
      <w:r>
        <w:rPr>
          <w:rFonts w:ascii="Calibri" w:hAnsi="Calibri" w:hint="eastAsia"/>
          <w:szCs w:val="21"/>
        </w:rPr>
        <w:t>写“</w:t>
      </w:r>
      <w:r w:rsidRPr="00B370FF">
        <w:rPr>
          <w:rFonts w:ascii="Calibri" w:hAnsi="Calibri" w:hint="eastAsia"/>
          <w:szCs w:val="21"/>
        </w:rPr>
        <w:t>是</w:t>
      </w:r>
      <w:r>
        <w:rPr>
          <w:rFonts w:ascii="Calibri" w:hAnsi="Calibri" w:hint="eastAsia"/>
          <w:szCs w:val="21"/>
        </w:rPr>
        <w:t>、</w:t>
      </w:r>
      <w:r w:rsidRPr="00B370FF">
        <w:rPr>
          <w:rFonts w:ascii="Calibri" w:hAnsi="Calibri" w:hint="eastAsia"/>
          <w:szCs w:val="21"/>
        </w:rPr>
        <w:t>否</w:t>
      </w:r>
      <w:r>
        <w:rPr>
          <w:rFonts w:ascii="Calibri" w:hAnsi="Calibri" w:hint="eastAsia"/>
          <w:szCs w:val="21"/>
        </w:rPr>
        <w:t>”</w:t>
      </w:r>
      <w:r w:rsidRPr="00B370FF">
        <w:rPr>
          <w:rFonts w:ascii="Calibri" w:hAnsi="Calibri" w:hint="eastAsia"/>
          <w:szCs w:val="21"/>
        </w:rPr>
        <w:t>的统计项，若情况为是，请填写“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B370FF">
          <w:rPr>
            <w:rFonts w:ascii="Calibri" w:hAnsi="Calibri" w:hint="eastAsia"/>
            <w:szCs w:val="21"/>
          </w:rPr>
          <w:t>1</w:t>
        </w:r>
        <w:r w:rsidRPr="00B370FF">
          <w:rPr>
            <w:rFonts w:ascii="Calibri" w:hAnsi="Calibri" w:hint="eastAsia"/>
            <w:szCs w:val="21"/>
          </w:rPr>
          <w:t>”</w:t>
        </w:r>
      </w:smartTag>
      <w:r w:rsidRPr="00B370FF">
        <w:rPr>
          <w:rFonts w:ascii="Calibri" w:hAnsi="Calibri" w:hint="eastAsia"/>
          <w:szCs w:val="21"/>
        </w:rPr>
        <w:t>；若情况为否，请填写“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B370FF">
          <w:rPr>
            <w:rFonts w:ascii="Calibri" w:hAnsi="Calibri" w:hint="eastAsia"/>
            <w:szCs w:val="21"/>
          </w:rPr>
          <w:t>0</w:t>
        </w:r>
        <w:r w:rsidRPr="00B370FF">
          <w:rPr>
            <w:rFonts w:ascii="Calibri" w:hAnsi="Calibri" w:hint="eastAsia"/>
            <w:szCs w:val="21"/>
          </w:rPr>
          <w:t>”</w:t>
        </w:r>
      </w:smartTag>
      <w:r w:rsidRPr="00B370FF">
        <w:rPr>
          <w:rFonts w:ascii="Calibri" w:hAnsi="Calibri" w:hint="eastAsia"/>
          <w:szCs w:val="21"/>
        </w:rPr>
        <w:t>。</w:t>
      </w:r>
    </w:p>
    <w:p w:rsidR="00301708" w:rsidRDefault="00301708" w:rsidP="00301708">
      <w:pPr>
        <w:adjustRightInd w:val="0"/>
        <w:snapToGrid w:val="0"/>
        <w:ind w:firstLineChars="200" w:firstLine="480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3.</w:t>
      </w:r>
      <w:r>
        <w:rPr>
          <w:rFonts w:ascii="Calibri" w:hAnsi="Calibri" w:hint="eastAsia"/>
          <w:szCs w:val="21"/>
        </w:rPr>
        <w:t>县（市、区）</w:t>
      </w:r>
      <w:r w:rsidRPr="00B370FF">
        <w:rPr>
          <w:rFonts w:ascii="Calibri" w:hAnsi="Calibri" w:hint="eastAsia"/>
          <w:szCs w:val="21"/>
        </w:rPr>
        <w:t>统计数据应涵盖所辖</w:t>
      </w:r>
      <w:r>
        <w:rPr>
          <w:rFonts w:ascii="Calibri" w:hAnsi="Calibri" w:hint="eastAsia"/>
          <w:szCs w:val="21"/>
        </w:rPr>
        <w:t>各乡（镇）</w:t>
      </w:r>
      <w:r w:rsidRPr="00B370FF">
        <w:rPr>
          <w:rFonts w:ascii="Calibri" w:hAnsi="Calibri" w:hint="eastAsia"/>
          <w:szCs w:val="21"/>
        </w:rPr>
        <w:t>和</w:t>
      </w:r>
      <w:r>
        <w:rPr>
          <w:rFonts w:ascii="Calibri" w:hAnsi="Calibri" w:hint="eastAsia"/>
          <w:szCs w:val="21"/>
        </w:rPr>
        <w:t>县级</w:t>
      </w:r>
      <w:r w:rsidRPr="00B370FF">
        <w:rPr>
          <w:rFonts w:ascii="Calibri" w:hAnsi="Calibri" w:hint="eastAsia"/>
          <w:szCs w:val="21"/>
        </w:rPr>
        <w:t>部门信息。</w:t>
      </w:r>
    </w:p>
    <w:p w:rsidR="00301708" w:rsidRPr="00B370FF" w:rsidRDefault="00301708" w:rsidP="00301708">
      <w:pPr>
        <w:adjustRightInd w:val="0"/>
        <w:snapToGrid w:val="0"/>
        <w:ind w:firstLineChars="200" w:firstLine="480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4.</w:t>
      </w:r>
      <w:r>
        <w:rPr>
          <w:rFonts w:ascii="Calibri" w:hAnsi="Calibri" w:hint="eastAsia"/>
          <w:szCs w:val="21"/>
        </w:rPr>
        <w:t>重点领域信息公开情况中的指标解释参照</w:t>
      </w:r>
      <w:r w:rsidRPr="00D551E6">
        <w:rPr>
          <w:rFonts w:ascii="Calibri" w:hAnsi="Calibri" w:hint="eastAsia"/>
          <w:szCs w:val="21"/>
        </w:rPr>
        <w:t>《</w:t>
      </w:r>
      <w:r w:rsidRPr="00D551E6">
        <w:rPr>
          <w:rFonts w:ascii="Calibri" w:hAnsi="Calibri"/>
          <w:szCs w:val="21"/>
        </w:rPr>
        <w:t>四川省人民政府办公厅关于贯彻落实</w:t>
      </w:r>
      <w:r w:rsidRPr="00D551E6">
        <w:rPr>
          <w:rFonts w:ascii="Calibri" w:hAnsi="Calibri" w:hint="eastAsia"/>
          <w:szCs w:val="21"/>
        </w:rPr>
        <w:t>国务院办公厅</w:t>
      </w:r>
      <w:r w:rsidRPr="00D551E6">
        <w:rPr>
          <w:rFonts w:ascii="Calibri" w:hAnsi="Calibri" w:hint="eastAsia"/>
          <w:szCs w:val="21"/>
        </w:rPr>
        <w:t>2016</w:t>
      </w:r>
      <w:r w:rsidRPr="00D551E6">
        <w:rPr>
          <w:rFonts w:ascii="Calibri" w:hAnsi="Calibri" w:hint="eastAsia"/>
          <w:szCs w:val="21"/>
        </w:rPr>
        <w:t>年政务公开工作要点</w:t>
      </w:r>
      <w:r w:rsidRPr="00D551E6">
        <w:rPr>
          <w:rFonts w:ascii="Calibri" w:hAnsi="Calibri"/>
          <w:szCs w:val="21"/>
        </w:rPr>
        <w:t>的通知》（川办发〔</w:t>
      </w:r>
      <w:r w:rsidRPr="00D551E6">
        <w:rPr>
          <w:rFonts w:ascii="Calibri" w:hAnsi="Calibri"/>
          <w:szCs w:val="21"/>
        </w:rPr>
        <w:t>2016</w:t>
      </w:r>
      <w:r w:rsidRPr="00D551E6">
        <w:rPr>
          <w:rFonts w:ascii="Calibri" w:hAnsi="Calibri"/>
          <w:szCs w:val="21"/>
        </w:rPr>
        <w:t>〕</w:t>
      </w:r>
      <w:r w:rsidRPr="00D551E6">
        <w:rPr>
          <w:rFonts w:ascii="Calibri" w:hAnsi="Calibri"/>
          <w:szCs w:val="21"/>
        </w:rPr>
        <w:t>31</w:t>
      </w:r>
      <w:r w:rsidRPr="00D551E6">
        <w:rPr>
          <w:rFonts w:ascii="Calibri" w:hAnsi="Calibri"/>
          <w:szCs w:val="21"/>
        </w:rPr>
        <w:t>号）</w:t>
      </w:r>
      <w:r>
        <w:rPr>
          <w:rFonts w:ascii="Calibri" w:hAnsi="Calibri" w:hint="eastAsia"/>
          <w:szCs w:val="21"/>
        </w:rPr>
        <w:t>。</w:t>
      </w:r>
    </w:p>
    <w:p w:rsidR="00301708" w:rsidRPr="00965471" w:rsidRDefault="00301708" w:rsidP="00301708"/>
    <w:p w:rsidR="002766CE" w:rsidRPr="00301708" w:rsidRDefault="002766CE"/>
    <w:sectPr w:rsidR="002766CE" w:rsidRPr="00301708" w:rsidSect="00021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CE" w:rsidRDefault="002766CE" w:rsidP="00301708">
      <w:r>
        <w:separator/>
      </w:r>
    </w:p>
  </w:endnote>
  <w:endnote w:type="continuationSeparator" w:id="1">
    <w:p w:rsidR="002766CE" w:rsidRDefault="002766CE" w:rsidP="0030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CE" w:rsidRDefault="002766CE" w:rsidP="00301708">
      <w:r>
        <w:separator/>
      </w:r>
    </w:p>
  </w:footnote>
  <w:footnote w:type="continuationSeparator" w:id="1">
    <w:p w:rsidR="002766CE" w:rsidRDefault="002766CE" w:rsidP="00301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708"/>
    <w:rsid w:val="002766CE"/>
    <w:rsid w:val="0030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08"/>
    <w:rPr>
      <w:rFonts w:ascii="SimSun" w:eastAsia="SimSun" w:hAnsi="Times New Roman" w:cs="SimSu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708"/>
    <w:pPr>
      <w:widowControl w:val="0"/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7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708"/>
    <w:pPr>
      <w:widowControl w:val="0"/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7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2017-03-30T08:27:00Z</dcterms:created>
  <dcterms:modified xsi:type="dcterms:W3CDTF">2017-03-30T08:27:00Z</dcterms:modified>
</cp:coreProperties>
</file>